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SiDoTek™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First Strand cDNA Synthesis Kit (with dsDNase)</w:t>
      </w:r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 xml:space="preserve">  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第一链反转录试剂盒（含双链特异性DNA酶）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目录号：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DMR2-2a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储存条件：-30 ~ -15℃保存2年，≤0℃运输</w:t>
      </w: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0"/>
          <w:szCs w:val="20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产品内容：</w:t>
      </w:r>
    </w:p>
    <w:tbl>
      <w:tblPr>
        <w:tblStyle w:val="5"/>
        <w:tblW w:w="4823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611"/>
        <w:gridCol w:w="24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1588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DMR2-2a</w:t>
            </w:r>
          </w:p>
        </w:tc>
        <w:tc>
          <w:tcPr>
            <w:tcW w:w="1468" w:type="pct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DMR2-3a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944" w:type="pct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 gDNA Eraser Mix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 RT Buffer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10×Enzyme Mix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Oligo(dT)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VN Primer (50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μM)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Random Primers N6 (50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μM)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1588" w:type="pct"/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 mL</w:t>
            </w: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2×100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2×1 mL</w:t>
            </w:r>
          </w:p>
        </w:tc>
      </w:tr>
    </w:tbl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0F7F7D"/>
          <w:sz w:val="24"/>
          <w:szCs w:val="24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</w:rPr>
        <w:t>产品简介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lang w:eastAsia="zh-CN"/>
        </w:rPr>
        <w:t>SiDoTek™</w:t>
      </w:r>
      <w:r>
        <w:rPr>
          <w:rFonts w:hint="default" w:ascii="Times New Roman" w:hAnsi="Times New Roman" w:cs="Times New Roman"/>
          <w:sz w:val="18"/>
          <w:szCs w:val="18"/>
        </w:rPr>
        <w:t xml:space="preserve"> First Strand cDNA Synthesis Kit (with dsDNase)是一款含有基因组去除组分的第一链cDNA合成试剂盒，可高效去除RNA中的基因组DNA污染。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试剂盒中包含合成高质量第一链 cDNA所需的所有成分，产物可作为模板适用于后续的PCR、qPCR等实验。5×RT Buffer 中包含优化的缓冲体系和dNTP；10</w:t>
      </w:r>
      <w:r>
        <w:rPr>
          <w:rFonts w:hint="default" w:ascii="Times New Roman" w:hAnsi="Times New Roman" w:cs="Times New Roman"/>
          <w:color w:val="auto"/>
          <w:sz w:val="18"/>
          <w:szCs w:val="18"/>
          <w:u w:val="none"/>
          <w:lang w:eastAsia="zh-CN"/>
        </w:rPr>
        <w:t>×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Enzyme Mix中包含 Heat-stable Reverse Transcriptase和RNase inhibitor。本试剂盒采用的Oligo (dT)</w:t>
      </w:r>
      <w:r>
        <w:rPr>
          <w:rFonts w:hint="default" w:ascii="Times New Roman" w:hAnsi="Times New Roman" w:cs="Times New Roman"/>
          <w:sz w:val="18"/>
          <w:szCs w:val="18"/>
          <w:vertAlign w:val="subscript"/>
          <w:lang w:eastAsia="zh-CN"/>
        </w:rPr>
        <w:t>23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 VN比传统的Oligo (dT)</w:t>
      </w:r>
      <w:r>
        <w:rPr>
          <w:rFonts w:hint="default" w:ascii="Times New Roman" w:hAnsi="Times New Roman" w:cs="Times New Roman"/>
          <w:sz w:val="18"/>
          <w:szCs w:val="18"/>
          <w:vertAlign w:val="subscript"/>
          <w:lang w:eastAsia="zh-CN"/>
        </w:rPr>
        <w:t>18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对于Poly A+ mRNA的锚定能力更强，使得逆转录效率更高。用户可根据实验的具体需要，自行选择Oligo (dT)</w:t>
      </w:r>
      <w:r>
        <w:rPr>
          <w:rFonts w:hint="default" w:ascii="Times New Roman" w:hAnsi="Times New Roman" w:cs="Times New Roman"/>
          <w:sz w:val="18"/>
          <w:szCs w:val="18"/>
          <w:vertAlign w:val="subscript"/>
          <w:lang w:eastAsia="zh-CN"/>
        </w:rPr>
        <w:t>23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 VN、Random Primers N6或基因特异引物作为逆转录引物。当模板是带Poly A尾的真核生物mRNA和一些带Poly A尾的病毒RNA，反转录引物可以选择Oligo(dT)</w:t>
      </w:r>
      <w:r>
        <w:rPr>
          <w:rFonts w:hint="default" w:ascii="Times New Roman" w:hAnsi="Times New Roman" w:cs="Times New Roman"/>
          <w:sz w:val="18"/>
          <w:szCs w:val="18"/>
          <w:vertAlign w:val="subscript"/>
          <w:lang w:eastAsia="zh-CN"/>
        </w:rPr>
        <w:t>18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(0.5 μg /μl)。原核生物或者不带Poly A尾的病毒mRNA无法使用Oligo dT 作为引物，因此反转录引物只能选择Random Primer N6(0.1 μg/μl)。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用于第一链cDNA合成。可用于高拷贝、低拷贝基因的检测。也可用于cDNA片段长度12 kb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以内的合成。</w:t>
      </w:r>
    </w:p>
    <w:p>
      <w:pPr>
        <w:widowControl/>
        <w:spacing w:line="240" w:lineRule="auto"/>
        <w:rPr>
          <w:rFonts w:hint="default" w:ascii="Times New Roman" w:hAnsi="Times New Roman" w:cs="Times New Roman"/>
          <w:sz w:val="16"/>
          <w:szCs w:val="16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注意事项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1. 操作过程严格避免RNase污染。为保证反转录成功，建议使用高质量的RNA样品。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2. 为避免样品间交叉污染和气溶胶污染，推荐在超净台或生物安全柜中进行反应体系的配制,并使用带滤芯的吸头。 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3. </w:t>
      </w:r>
      <w:bookmarkStart w:id="2" w:name="_GoBack"/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注意</w:t>
      </w:r>
      <w:r>
        <w:rPr>
          <w:rFonts w:hint="eastAsia" w:ascii="Times New Roman" w:hAnsi="Times New Roman" w:cs="Times New Roman"/>
          <w:b/>
          <w:bCs/>
          <w:sz w:val="18"/>
          <w:szCs w:val="18"/>
          <w:lang w:eastAsia="zh-CN"/>
        </w:rPr>
        <w:t>：</w:t>
      </w:r>
      <w:bookmarkEnd w:id="2"/>
      <w:r>
        <w:rPr>
          <w:rFonts w:hint="default" w:ascii="Times New Roman" w:hAnsi="Times New Roman" w:cs="Times New Roman"/>
          <w:sz w:val="18"/>
          <w:szCs w:val="18"/>
          <w:lang w:eastAsia="zh-CN"/>
        </w:rPr>
        <w:t>5× gDNA Eraser Mix 、5× RT MasterMix非常粘稠，溶液容易吸附在管壁和吸头外导致损失，用前请离心后再使用，并且避免试剂在吸头外壁沾附而造成大量损失。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 xml:space="preserve">4.请于使用前确保产品完全解冻，彻底混匀后短暂离心，置于冰上备用。反复冻融会影响产品的性能。 </w:t>
      </w:r>
    </w:p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5.为了您的安全和健康，请穿实验服并戴一次性手套操作。</w:t>
      </w:r>
    </w:p>
    <w:p>
      <w:pPr>
        <w:spacing w:line="240" w:lineRule="auto"/>
        <w:rPr>
          <w:rFonts w:hint="default" w:ascii="Times New Roman" w:hAnsi="Times New Roman" w:cs="Times New Roman"/>
          <w:sz w:val="16"/>
          <w:szCs w:val="16"/>
          <w:lang w:eastAsia="zh-CN"/>
        </w:rPr>
      </w:pPr>
    </w:p>
    <w:p>
      <w:pPr>
        <w:spacing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实验流程</w:t>
      </w:r>
      <w:r>
        <w:rPr>
          <w:rFonts w:hint="default" w:ascii="Times New Roman" w:hAnsi="Times New Roman" w:cs="Times New Roman"/>
          <w:b/>
          <w:bCs/>
          <w:color w:val="8064A2" w:themeColor="accent4"/>
          <w:sz w:val="24"/>
          <w:szCs w:val="24"/>
          <w:lang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122A88"/>
          <w:sz w:val="24"/>
          <w:szCs w:val="24"/>
          <w:lang w:eastAsia="zh-CN"/>
        </w:rPr>
        <w:t>（以20 μL反应体系为例）</w:t>
      </w:r>
    </w:p>
    <w:p>
      <w:pPr>
        <w:spacing w:after="24" w:afterLines="1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推荐的基因组DNA去除体系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10 μL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体系添加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 gDNA Eraser Mix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ind w:left="0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Total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RNA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＜1 μ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 to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10 μL</w:t>
            </w:r>
          </w:p>
        </w:tc>
      </w:tr>
    </w:tbl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用移液器轻轻吹打混匀，37℃反应2min，立即置于冰上，或者继续55℃反应5min后置于冰上。（55℃反应5min能充分失活dsDNase，后续加入的5× RT Buffer中含有DTT也能抑制dsDNase的活性）</w:t>
      </w:r>
    </w:p>
    <w:p>
      <w:pPr>
        <w:widowControl/>
        <w:autoSpaceDE/>
        <w:autoSpaceDN/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</w:p>
    <w:p>
      <w:pPr>
        <w:widowControl/>
        <w:autoSpaceDE/>
        <w:autoSpaceDN/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配制第一链cDNA合成反应体系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试剂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0 μL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体系添加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体积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上一步混合液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10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Oligo(dT)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VN Primer (50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μM)</w:t>
            </w:r>
          </w:p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o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 xml:space="preserve">/and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Random Primers </w:t>
            </w:r>
            <w:bookmarkStart w:id="0" w:name="OLE_LINK1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N6</w:t>
            </w:r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(50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μM)*</w:t>
            </w:r>
          </w:p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or Gene Specific Primers (2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μM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ind w:left="105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1 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5× RT Buffer</w:t>
            </w:r>
          </w:p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10× Enzyme Mix</w:t>
            </w:r>
          </w:p>
        </w:tc>
        <w:tc>
          <w:tcPr>
            <w:tcW w:w="2190" w:type="pct"/>
            <w:shd w:val="clear" w:color="auto" w:fill="FFFFFF" w:themeFill="background1"/>
            <w:noWrap/>
          </w:tcPr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4 μL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 xml:space="preserve">2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μL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RNase-free Water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up to 20 μL</w:t>
            </w:r>
          </w:p>
        </w:tc>
      </w:tr>
    </w:tbl>
    <w:p>
      <w:pPr>
        <w:spacing w:line="240" w:lineRule="auto"/>
        <w:ind w:firstLine="360" w:firstLineChars="20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使用移液器轻轻吹打混匀。</w:t>
      </w: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</w:rPr>
        <w:t>*Oligo d(T)23 VN 与 Random Primers N6 同时使用效果更好</w:t>
      </w: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color w:val="0D7F7E"/>
          <w:sz w:val="15"/>
          <w:szCs w:val="15"/>
          <w:lang w:eastAsia="zh-CN"/>
        </w:rPr>
      </w:pP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lang w:eastAsia="zh-CN"/>
        </w:rPr>
        <w:t>如用Oligo(dT)</w:t>
      </w:r>
      <w:r>
        <w:rPr>
          <w:rFonts w:hint="default" w:ascii="Times New Roman" w:hAnsi="Times New Roman" w:cs="Times New Roman"/>
          <w:b/>
          <w:bCs/>
          <w:sz w:val="18"/>
          <w:szCs w:val="18"/>
          <w:vertAlign w:val="subscript"/>
          <w:lang w:eastAsia="zh-CN"/>
        </w:rPr>
        <w:t>23</w:t>
      </w: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 xml:space="preserve"> VN 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lang w:eastAsia="zh-CN"/>
        </w:rPr>
        <w:t>或基因特异引物(GSP)时，</w:t>
      </w: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按下列反应条件进行第一链cDNA合成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4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孵育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42℃</w:t>
            </w:r>
            <w:r>
              <w:rPr>
                <w:rFonts w:hint="default" w:ascii="Times New Roman" w:hAnsi="Times New Roman" w:cs="Times New Roman"/>
                <w:b/>
                <w:bCs/>
                <w:color w:val="0D7F7E"/>
                <w:sz w:val="18"/>
                <w:szCs w:val="18"/>
              </w:rPr>
              <w:t>*</w:t>
            </w:r>
          </w:p>
          <w:p>
            <w:pPr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85℃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30 </w:t>
            </w:r>
            <w:bookmarkStart w:id="1" w:name="OLE_LINK2"/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~</w:t>
            </w:r>
            <w:bookmarkEnd w:id="1"/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50 min（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如产物用于qPCR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，15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~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min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>
            <w:pPr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5 min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*如果模板具有复杂二级结构或高GC区域，可将反应温度提高到55℃，有助于提高产量。</w:t>
      </w: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color w:val="0D7F7E"/>
          <w:sz w:val="15"/>
          <w:szCs w:val="15"/>
          <w:lang w:eastAsia="zh-CN"/>
        </w:rPr>
      </w:pPr>
    </w:p>
    <w:p>
      <w:pPr>
        <w:spacing w:before="48" w:beforeLines="20" w:after="48" w:afterLines="2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lang w:eastAsia="zh-CN"/>
        </w:rPr>
        <w:t>如用Random Primers N6 时，</w:t>
      </w:r>
      <w:r>
        <w:rPr>
          <w:rFonts w:hint="default" w:ascii="Times New Roman" w:hAnsi="Times New Roman" w:cs="Times New Roman"/>
          <w:b/>
          <w:bCs/>
          <w:sz w:val="18"/>
          <w:szCs w:val="18"/>
          <w:lang w:eastAsia="zh-CN"/>
        </w:rPr>
        <w:t>按下列反应条件进行第一链cDNA合成</w:t>
      </w:r>
    </w:p>
    <w:tbl>
      <w:tblPr>
        <w:tblStyle w:val="5"/>
        <w:tblpPr w:leftFromText="180" w:rightFromText="180" w:vertAnchor="text" w:horzAnchor="page" w:tblpX="1798" w:tblpY="21"/>
        <w:tblOverlap w:val="never"/>
        <w:tblW w:w="48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4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21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widowControl/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孵育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25℃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42℃</w:t>
            </w:r>
            <w:r>
              <w:rPr>
                <w:rFonts w:hint="default" w:ascii="Times New Roman" w:hAnsi="Times New Roman" w:cs="Times New Roman"/>
                <w:b/>
                <w:bCs/>
                <w:color w:val="0D7F7E"/>
                <w:sz w:val="18"/>
                <w:szCs w:val="18"/>
              </w:rPr>
              <w:t>*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85℃</w:t>
            </w:r>
          </w:p>
        </w:tc>
        <w:tc>
          <w:tcPr>
            <w:tcW w:w="21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~ 10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min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30 ~ 50 min（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如产物用于qPCR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，15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~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 min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>
            <w:pPr>
              <w:pStyle w:val="7"/>
              <w:spacing w:before="16" w:line="240" w:lineRule="auto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5 min</w:t>
            </w:r>
          </w:p>
        </w:tc>
      </w:tr>
    </w:tbl>
    <w:p>
      <w:pPr>
        <w:widowControl/>
        <w:spacing w:line="240" w:lineRule="auto"/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</w:pPr>
      <w:r>
        <w:rPr>
          <w:rFonts w:hint="default" w:ascii="Times New Roman" w:hAnsi="Times New Roman" w:cs="Times New Roman"/>
          <w:b/>
          <w:bCs/>
          <w:color w:val="122A88"/>
          <w:sz w:val="15"/>
          <w:szCs w:val="15"/>
          <w:lang w:eastAsia="zh-CN"/>
        </w:rPr>
        <w:t>*如果模板具有复杂二级结构或高GC区域，可将反应温度提高到55℃，有助于提高产量。</w:t>
      </w:r>
    </w:p>
    <w:p>
      <w:pPr>
        <w:spacing w:line="240" w:lineRule="auto"/>
        <w:rPr>
          <w:rFonts w:hint="default" w:ascii="Times New Roman" w:hAnsi="Times New Roman" w:cs="Times New Roman"/>
          <w:lang w:eastAsia="zh-CN"/>
        </w:rPr>
      </w:pPr>
    </w:p>
    <w:p>
      <w:pPr>
        <w:spacing w:line="240" w:lineRule="auto"/>
        <w:ind w:firstLine="270" w:firstLineChars="150"/>
        <w:rPr>
          <w:rFonts w:hint="default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得到的cDNA产物可立即用于PCR或qPCR反应，或在-20℃保存，并在半年内使用，长期存放建议分装后在-80℃保存。做qPCR时，建议取1/10 ~ 1/5 体积(即2 ~ 4 μl)的反转录产物作为PCR模板。丰度高的可以酌情适当稀释cDNA后使用。cDNA应避免反复冻融。</w:t>
      </w:r>
    </w:p>
    <w:p>
      <w:pPr>
        <w:tabs>
          <w:tab w:val="left" w:pos="2496"/>
        </w:tabs>
        <w:spacing w:line="24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0ECA307A"/>
    <w:rsid w:val="141E72D3"/>
    <w:rsid w:val="2A886554"/>
    <w:rsid w:val="4A326F1C"/>
    <w:rsid w:val="6A8B3FD6"/>
    <w:rsid w:val="79CA4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多巴胺</cp:lastModifiedBy>
  <dcterms:modified xsi:type="dcterms:W3CDTF">2024-07-09T06:45:13Z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20DC37BDB0D64A7F9202799E5F6C71B4_13</vt:lpwstr>
  </property>
</Properties>
</file>