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6EE30">
      <w:pPr>
        <w:tabs>
          <w:tab w:val="left" w:pos="2496"/>
        </w:tabs>
        <w:spacing w:line="360" w:lineRule="auto"/>
        <w:rPr>
          <w:rFonts w:hint="default" w:ascii="Times New Roman" w:hAnsi="Times New Roman" w:cs="Times New Roman" w:eastAsiaTheme="minorEastAsia"/>
          <w:b/>
          <w:bCs/>
          <w:sz w:val="32"/>
          <w:szCs w:val="32"/>
          <w:lang w:eastAsia="zh-CN"/>
        </w:rPr>
      </w:pPr>
      <w:r>
        <w:rPr>
          <w:rFonts w:hint="default" w:ascii="Times New Roman" w:hAnsi="Times New Roman" w:cs="Times New Roman" w:eastAsiaTheme="minorEastAsia"/>
          <w:b/>
          <w:bCs/>
          <w:sz w:val="32"/>
          <w:szCs w:val="32"/>
        </w:rPr>
        <w:t>SiDoTek™</w:t>
      </w:r>
      <w:r>
        <w:rPr>
          <w:rFonts w:hint="default" w:ascii="Times New Roman" w:hAnsi="Times New Roman" w:cs="Times New Roman" w:eastAsiaTheme="minorEastAsia"/>
          <w:b/>
          <w:bCs/>
          <w:sz w:val="32"/>
          <w:szCs w:val="32"/>
          <w:lang w:eastAsia="zh-CN"/>
        </w:rPr>
        <w:t xml:space="preserve"> </w:t>
      </w:r>
      <w:bookmarkStart w:id="0" w:name="_GoBack"/>
      <w:r>
        <w:rPr>
          <w:rFonts w:hint="default" w:ascii="Times New Roman" w:hAnsi="Times New Roman" w:cs="Times New Roman" w:eastAsiaTheme="minorEastAsia"/>
          <w:b/>
          <w:bCs/>
          <w:sz w:val="32"/>
          <w:szCs w:val="32"/>
          <w:lang w:eastAsia="zh-CN"/>
        </w:rPr>
        <w:t>兔骨髓间充质干细胞</w:t>
      </w:r>
      <w:bookmarkEnd w:id="0"/>
    </w:p>
    <w:p w14:paraId="4CE18A8B">
      <w:pPr>
        <w:tabs>
          <w:tab w:val="left" w:pos="2496"/>
        </w:tabs>
        <w:spacing w:line="360" w:lineRule="auto"/>
        <w:rPr>
          <w:rFonts w:hint="default" w:ascii="Times New Roman" w:hAnsi="Times New Roman" w:cs="Times New Roman" w:eastAsiaTheme="minorEastAsia"/>
          <w:b/>
          <w:bCs/>
          <w:sz w:val="32"/>
          <w:szCs w:val="32"/>
          <w:lang w:eastAsia="zh-CN"/>
        </w:rPr>
      </w:pPr>
      <w:r>
        <w:rPr>
          <w:rFonts w:hint="default" w:ascii="Times New Roman" w:hAnsi="Times New Roman" w:cs="Times New Roman" w:eastAsiaTheme="minorEastAsia"/>
          <w:b/>
          <w:bCs/>
          <w:sz w:val="32"/>
          <w:szCs w:val="32"/>
          <w:lang w:eastAsia="zh-CN"/>
        </w:rPr>
        <w:t>产品货号：</w:t>
      </w:r>
      <w:r>
        <w:rPr>
          <w:rFonts w:hint="eastAsia"/>
          <w:lang w:val="en-US" w:eastAsia="zh-CN"/>
        </w:rPr>
        <w:t>BMSC</w:t>
      </w:r>
      <w:r>
        <w:rPr>
          <w:rFonts w:hint="eastAsia"/>
        </w:rPr>
        <w:t>100</w:t>
      </w:r>
      <w:r>
        <w:rPr>
          <w:rFonts w:hint="eastAsia"/>
          <w:lang w:val="en-US" w:eastAsia="zh-CN"/>
        </w:rPr>
        <w:t>5</w:t>
      </w:r>
    </w:p>
    <w:p w14:paraId="1E5D6B21">
      <w:pPr>
        <w:tabs>
          <w:tab w:val="left" w:pos="2496"/>
        </w:tabs>
        <w:spacing w:line="360" w:lineRule="auto"/>
        <w:rPr>
          <w:rFonts w:hint="default" w:ascii="Times New Roman" w:hAnsi="Times New Roman" w:cs="Times New Roman" w:eastAsiaTheme="minorEastAsia"/>
          <w:sz w:val="21"/>
          <w:szCs w:val="21"/>
          <w:lang w:eastAsia="zh-CN"/>
        </w:rPr>
      </w:pPr>
    </w:p>
    <w:p w14:paraId="4AA03020">
      <w:pPr>
        <w:tabs>
          <w:tab w:val="left" w:pos="2496"/>
        </w:tabs>
        <w:spacing w:line="360" w:lineRule="auto"/>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b/>
          <w:bCs/>
          <w:sz w:val="21"/>
          <w:szCs w:val="21"/>
          <w:lang w:eastAsia="zh-CN"/>
        </w:rPr>
        <w:t>产品介绍</w:t>
      </w:r>
    </w:p>
    <w:p w14:paraId="2CEAF94C">
      <w:pPr>
        <w:tabs>
          <w:tab w:val="left" w:pos="2496"/>
        </w:tabs>
        <w:spacing w:line="360" w:lineRule="auto"/>
        <w:ind w:firstLine="420" w:firstLineChars="200"/>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骨髓间充质干细胞是一类存在于</w:t>
      </w:r>
      <w:r>
        <w:rPr>
          <w:rFonts w:hint="default" w:ascii="Times New Roman" w:hAnsi="Times New Roman" w:cs="Times New Roman" w:eastAsiaTheme="minorEastAsia"/>
          <w:sz w:val="21"/>
          <w:szCs w:val="21"/>
          <w:lang w:val="en-US" w:eastAsia="zh-CN"/>
        </w:rPr>
        <w:t>骨髓</w:t>
      </w:r>
      <w:r>
        <w:rPr>
          <w:rFonts w:hint="default" w:ascii="Times New Roman" w:hAnsi="Times New Roman" w:cs="Times New Roman" w:eastAsiaTheme="minorEastAsia"/>
          <w:sz w:val="21"/>
          <w:szCs w:val="21"/>
          <w:lang w:eastAsia="zh-CN"/>
        </w:rPr>
        <w:t>基质中的多能干细胞。因其具有强大的</w:t>
      </w:r>
      <w:r>
        <w:rPr>
          <w:rFonts w:hint="default" w:ascii="Times New Roman" w:hAnsi="Times New Roman" w:cs="Times New Roman" w:eastAsiaTheme="minorEastAsia"/>
          <w:sz w:val="21"/>
          <w:szCs w:val="21"/>
          <w:lang w:val="en-US" w:eastAsia="zh-CN"/>
        </w:rPr>
        <w:t>增殖</w:t>
      </w:r>
      <w:r>
        <w:rPr>
          <w:rFonts w:hint="default" w:ascii="Times New Roman" w:hAnsi="Times New Roman" w:cs="Times New Roman" w:eastAsiaTheme="minorEastAsia"/>
          <w:sz w:val="21"/>
          <w:szCs w:val="21"/>
          <w:lang w:eastAsia="zh-CN"/>
        </w:rPr>
        <w:t>能力和免疫调节功能，被广泛应用于组织工程、细胞治疗和基因治疗领域。兔骨髓间充质干细胞作为一个研究热点被广泛应用于再生医学和组织工程，特别是在骨、心血管和神经系统等疾病领域。SiDoTek™</w:t>
      </w:r>
      <w:r>
        <w:rPr>
          <w:rFonts w:hint="default" w:ascii="Times New Roman" w:hAnsi="Times New Roman" w:cs="Times New Roman" w:eastAsiaTheme="minorEastAsia"/>
          <w:sz w:val="21"/>
          <w:szCs w:val="21"/>
          <w:lang w:val="en-US" w:eastAsia="zh-CN"/>
        </w:rPr>
        <w:t xml:space="preserve"> </w:t>
      </w:r>
      <w:r>
        <w:rPr>
          <w:rFonts w:hint="default" w:ascii="Times New Roman" w:hAnsi="Times New Roman" w:cs="Times New Roman" w:eastAsiaTheme="minorEastAsia"/>
          <w:sz w:val="21"/>
          <w:szCs w:val="21"/>
          <w:lang w:eastAsia="zh-CN"/>
        </w:rPr>
        <w:t>兔骨髓间充质干细胞取自</w:t>
      </w:r>
      <w:r>
        <w:rPr>
          <w:rFonts w:hint="default" w:ascii="Times New Roman" w:hAnsi="Times New Roman" w:cs="Times New Roman" w:eastAsiaTheme="minorEastAsia"/>
          <w:sz w:val="21"/>
          <w:szCs w:val="21"/>
          <w:lang w:val="en-US" w:eastAsia="zh-CN"/>
        </w:rPr>
        <w:t>新西兰大白兔</w:t>
      </w:r>
      <w:r>
        <w:rPr>
          <w:rFonts w:hint="default" w:ascii="Times New Roman" w:hAnsi="Times New Roman" w:cs="Times New Roman" w:eastAsiaTheme="minorEastAsia"/>
          <w:sz w:val="21"/>
          <w:szCs w:val="21"/>
          <w:lang w:eastAsia="zh-CN"/>
        </w:rPr>
        <w:t>的</w:t>
      </w:r>
      <w:r>
        <w:rPr>
          <w:rFonts w:hint="default" w:ascii="Times New Roman" w:hAnsi="Times New Roman" w:cs="Times New Roman" w:eastAsiaTheme="minorEastAsia"/>
          <w:sz w:val="21"/>
          <w:szCs w:val="21"/>
          <w:lang w:val="en-US" w:eastAsia="zh-CN"/>
        </w:rPr>
        <w:t>骨髓</w:t>
      </w:r>
      <w:r>
        <w:rPr>
          <w:rFonts w:hint="default" w:ascii="Times New Roman" w:hAnsi="Times New Roman" w:cs="Times New Roman" w:eastAsiaTheme="minorEastAsia"/>
          <w:sz w:val="21"/>
          <w:szCs w:val="21"/>
          <w:lang w:eastAsia="zh-CN"/>
        </w:rPr>
        <w:t>，拥有强大的增殖和多向分化能力。可作为细胞模型应用于增殖、衰老、免疫、分化和移植研究。</w:t>
      </w:r>
    </w:p>
    <w:p w14:paraId="16AB9E3F">
      <w:pPr>
        <w:tabs>
          <w:tab w:val="left" w:pos="2496"/>
        </w:tabs>
        <w:spacing w:line="360" w:lineRule="auto"/>
        <w:ind w:firstLine="422" w:firstLineChars="200"/>
        <w:rPr>
          <w:rFonts w:hint="default" w:ascii="Times New Roman" w:hAnsi="Times New Roman" w:cs="Times New Roman" w:eastAsiaTheme="minorEastAsia"/>
          <w:b/>
          <w:bCs/>
          <w:sz w:val="21"/>
          <w:szCs w:val="21"/>
          <w:lang w:eastAsia="zh-CN"/>
        </w:rPr>
      </w:pPr>
      <w:r>
        <w:rPr>
          <w:rFonts w:hint="default" w:ascii="Times New Roman" w:hAnsi="Times New Roman" w:cs="Times New Roman" w:eastAsiaTheme="minorEastAsia"/>
          <w:b/>
          <w:bCs/>
          <w:sz w:val="21"/>
          <w:szCs w:val="21"/>
          <w:lang w:eastAsia="zh-CN"/>
        </w:rPr>
        <w:t>注意：本产品仅提供给进一步科研使用，不可用于临床治疗等其他用途。</w:t>
      </w:r>
    </w:p>
    <w:p w14:paraId="0229A681">
      <w:pPr>
        <w:tabs>
          <w:tab w:val="left" w:pos="2496"/>
        </w:tabs>
        <w:spacing w:line="360" w:lineRule="auto"/>
        <w:ind w:firstLine="420" w:firstLineChars="200"/>
        <w:rPr>
          <w:rFonts w:hint="default" w:ascii="Times New Roman" w:hAnsi="Times New Roman" w:cs="Times New Roman" w:eastAsiaTheme="minorEastAsia"/>
          <w:sz w:val="21"/>
          <w:szCs w:val="21"/>
          <w:lang w:eastAsia="zh-CN"/>
        </w:rPr>
      </w:pPr>
    </w:p>
    <w:p w14:paraId="6443CC58">
      <w:pPr>
        <w:tabs>
          <w:tab w:val="left" w:pos="2496"/>
        </w:tabs>
        <w:spacing w:line="360" w:lineRule="auto"/>
        <w:rPr>
          <w:rFonts w:hint="default" w:ascii="Times New Roman" w:hAnsi="Times New Roman" w:cs="Times New Roman" w:eastAsiaTheme="minorEastAsia"/>
          <w:b/>
          <w:bCs/>
          <w:sz w:val="21"/>
          <w:szCs w:val="21"/>
          <w:lang w:eastAsia="zh-CN"/>
        </w:rPr>
      </w:pPr>
      <w:r>
        <w:rPr>
          <w:rFonts w:hint="default" w:ascii="Times New Roman" w:hAnsi="Times New Roman" w:cs="Times New Roman" w:eastAsiaTheme="minorEastAsia"/>
          <w:b/>
          <w:bCs/>
          <w:sz w:val="21"/>
          <w:szCs w:val="21"/>
          <w:lang w:val="en-US" w:eastAsia="zh-CN"/>
        </w:rPr>
        <w:t>产品信息</w:t>
      </w:r>
    </w:p>
    <w:tbl>
      <w:tblPr>
        <w:tblStyle w:val="6"/>
        <w:tblW w:w="7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7"/>
        <w:gridCol w:w="5649"/>
      </w:tblGrid>
      <w:tr w14:paraId="54987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7" w:type="dxa"/>
            <w:vAlign w:val="top"/>
          </w:tcPr>
          <w:p w14:paraId="6D1DCC06">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产品名称</w:t>
            </w:r>
          </w:p>
        </w:tc>
        <w:tc>
          <w:tcPr>
            <w:tcW w:w="5649" w:type="dxa"/>
            <w:vAlign w:val="top"/>
          </w:tcPr>
          <w:p w14:paraId="6A52EA81">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 w:val="21"/>
                <w:szCs w:val="21"/>
                <w:lang w:eastAsia="zh-CN"/>
              </w:rPr>
              <w:t>SiDoTek™</w:t>
            </w:r>
            <w:r>
              <w:rPr>
                <w:rFonts w:hint="default" w:ascii="Times New Roman" w:hAnsi="Times New Roman" w:cs="Times New Roman" w:eastAsiaTheme="minorEastAsia"/>
                <w:sz w:val="21"/>
                <w:szCs w:val="21"/>
                <w:lang w:val="en-US" w:eastAsia="zh-CN"/>
              </w:rPr>
              <w:t xml:space="preserve"> </w:t>
            </w:r>
            <w:r>
              <w:rPr>
                <w:rFonts w:hint="default" w:ascii="Times New Roman" w:hAnsi="Times New Roman" w:cs="Times New Roman" w:eastAsiaTheme="minorEastAsia"/>
                <w:kern w:val="2"/>
                <w:sz w:val="21"/>
                <w:szCs w:val="21"/>
                <w:lang w:val="en-US" w:eastAsia="zh-CN" w:bidi="ar-SA"/>
              </w:rPr>
              <w:t>兔骨髓间充质干细胞</w:t>
            </w:r>
          </w:p>
        </w:tc>
      </w:tr>
      <w:tr w14:paraId="0F46E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7" w:type="dxa"/>
            <w:vAlign w:val="top"/>
          </w:tcPr>
          <w:p w14:paraId="79B93116">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货号</w:t>
            </w:r>
          </w:p>
        </w:tc>
        <w:tc>
          <w:tcPr>
            <w:tcW w:w="5649" w:type="dxa"/>
            <w:vAlign w:val="top"/>
          </w:tcPr>
          <w:p w14:paraId="3A606108">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eastAsia"/>
                <w:lang w:val="en-US" w:eastAsia="zh-CN"/>
              </w:rPr>
              <w:t>BMSC</w:t>
            </w:r>
            <w:r>
              <w:rPr>
                <w:rFonts w:hint="eastAsia"/>
              </w:rPr>
              <w:t>100</w:t>
            </w:r>
            <w:r>
              <w:rPr>
                <w:rFonts w:hint="eastAsia"/>
                <w:lang w:val="en-US" w:eastAsia="zh-CN"/>
              </w:rPr>
              <w:t>5</w:t>
            </w:r>
          </w:p>
        </w:tc>
      </w:tr>
      <w:tr w14:paraId="1E04C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7" w:type="dxa"/>
            <w:vAlign w:val="top"/>
          </w:tcPr>
          <w:p w14:paraId="72C00405">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规格</w:t>
            </w:r>
          </w:p>
        </w:tc>
        <w:tc>
          <w:tcPr>
            <w:tcW w:w="5649" w:type="dxa"/>
            <w:vAlign w:val="top"/>
          </w:tcPr>
          <w:p w14:paraId="526F85B3">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1×10</w:t>
            </w:r>
            <w:r>
              <w:rPr>
                <w:rFonts w:hint="default" w:ascii="Times New Roman" w:hAnsi="Times New Roman" w:cs="Times New Roman" w:eastAsiaTheme="minorEastAsia"/>
                <w:kern w:val="2"/>
                <w:sz w:val="21"/>
                <w:szCs w:val="21"/>
                <w:vertAlign w:val="superscript"/>
                <w:lang w:val="en-US" w:eastAsia="zh-CN" w:bidi="ar-SA"/>
              </w:rPr>
              <w:t>6</w:t>
            </w:r>
            <w:r>
              <w:rPr>
                <w:rFonts w:hint="default" w:ascii="Times New Roman" w:hAnsi="Times New Roman" w:cs="Times New Roman" w:eastAsiaTheme="minorEastAsia"/>
                <w:kern w:val="2"/>
                <w:sz w:val="21"/>
                <w:szCs w:val="21"/>
                <w:lang w:val="en-US" w:eastAsia="zh-CN" w:bidi="ar-SA"/>
              </w:rPr>
              <w:t>个/管 或 1×10</w:t>
            </w:r>
            <w:r>
              <w:rPr>
                <w:rFonts w:hint="default" w:ascii="Times New Roman" w:hAnsi="Times New Roman" w:cs="Times New Roman" w:eastAsiaTheme="minorEastAsia"/>
                <w:kern w:val="2"/>
                <w:sz w:val="21"/>
                <w:szCs w:val="21"/>
                <w:vertAlign w:val="superscript"/>
                <w:lang w:val="en-US" w:eastAsia="zh-CN" w:bidi="ar-SA"/>
              </w:rPr>
              <w:t>6</w:t>
            </w:r>
            <w:r>
              <w:rPr>
                <w:rFonts w:hint="default" w:ascii="Times New Roman" w:hAnsi="Times New Roman" w:cs="Times New Roman" w:eastAsiaTheme="minorEastAsia"/>
                <w:kern w:val="2"/>
                <w:sz w:val="21"/>
                <w:szCs w:val="21"/>
                <w:lang w:val="en-US" w:eastAsia="zh-CN" w:bidi="ar-SA"/>
              </w:rPr>
              <w:t>个/瓶</w:t>
            </w:r>
          </w:p>
        </w:tc>
      </w:tr>
      <w:tr w14:paraId="00B67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7" w:type="dxa"/>
            <w:vAlign w:val="top"/>
          </w:tcPr>
          <w:p w14:paraId="3FC7EB9F">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冻存代次</w:t>
            </w:r>
          </w:p>
        </w:tc>
        <w:tc>
          <w:tcPr>
            <w:tcW w:w="5649" w:type="dxa"/>
            <w:vAlign w:val="top"/>
          </w:tcPr>
          <w:p w14:paraId="5177A07F">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P2</w:t>
            </w:r>
          </w:p>
        </w:tc>
      </w:tr>
      <w:tr w14:paraId="66DB7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7" w:type="dxa"/>
            <w:vAlign w:val="top"/>
          </w:tcPr>
          <w:p w14:paraId="2DBD7983">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保存条件</w:t>
            </w:r>
          </w:p>
        </w:tc>
        <w:tc>
          <w:tcPr>
            <w:tcW w:w="5649" w:type="dxa"/>
            <w:vAlign w:val="top"/>
          </w:tcPr>
          <w:p w14:paraId="053DC9AD">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液氮（-196℃)</w:t>
            </w:r>
          </w:p>
        </w:tc>
      </w:tr>
    </w:tbl>
    <w:p w14:paraId="5BE1BF1F">
      <w:pPr>
        <w:tabs>
          <w:tab w:val="left" w:pos="2496"/>
        </w:tabs>
        <w:spacing w:line="360" w:lineRule="auto"/>
        <w:rPr>
          <w:rFonts w:hint="default" w:ascii="Times New Roman" w:hAnsi="Times New Roman" w:cs="Times New Roman" w:eastAsiaTheme="minorEastAsia"/>
          <w:sz w:val="21"/>
          <w:szCs w:val="21"/>
          <w:lang w:val="en-US" w:eastAsia="zh-CN"/>
        </w:rPr>
      </w:pPr>
    </w:p>
    <w:p w14:paraId="64F05297">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b/>
          <w:bCs/>
          <w:sz w:val="21"/>
          <w:szCs w:val="21"/>
          <w:lang w:val="en-US" w:eastAsia="zh-CN"/>
        </w:rPr>
        <w:t>质量控制</w:t>
      </w:r>
    </w:p>
    <w:p w14:paraId="34179ED4">
      <w:pPr>
        <w:numPr>
          <w:ilvl w:val="0"/>
          <w:numId w:val="1"/>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通过细菌、真菌、支原体、内毒素检测。</w:t>
      </w:r>
    </w:p>
    <w:p w14:paraId="61EB4B4D">
      <w:pPr>
        <w:numPr>
          <w:ilvl w:val="0"/>
          <w:numId w:val="1"/>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通过细胞复苏活力检测，复苏存活率&gt;80%。</w:t>
      </w:r>
    </w:p>
    <w:p w14:paraId="130F605B">
      <w:pPr>
        <w:numPr>
          <w:ilvl w:val="0"/>
          <w:numId w:val="1"/>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通过细胞周期检测，倍增周期&lt;72 h。</w:t>
      </w:r>
    </w:p>
    <w:p w14:paraId="4D66C5FF">
      <w:pPr>
        <w:numPr>
          <w:ilvl w:val="0"/>
          <w:numId w:val="1"/>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通过流式检测，Integrin beta 1、CD44、VCAM1为阳性（&gt;70%）；C-Kit、CD31、CD34为阴性（&lt;5%）。</w:t>
      </w:r>
    </w:p>
    <w:p w14:paraId="7ABE5FA9">
      <w:pPr>
        <w:numPr>
          <w:ilvl w:val="0"/>
          <w:numId w:val="1"/>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具有良好的分化能力，可经诱导分化为成骨细胞、脂肪细胞、软骨细胞等。</w:t>
      </w:r>
    </w:p>
    <w:p w14:paraId="4D5817DE">
      <w:pPr>
        <w:numPr>
          <w:ilvl w:val="0"/>
          <w:numId w:val="0"/>
        </w:numPr>
        <w:tabs>
          <w:tab w:val="left" w:pos="2496"/>
        </w:tabs>
        <w:spacing w:line="360" w:lineRule="auto"/>
        <w:rPr>
          <w:rFonts w:hint="default" w:ascii="Times New Roman" w:hAnsi="Times New Roman" w:cs="Times New Roman" w:eastAsiaTheme="minorEastAsia"/>
          <w:b/>
          <w:bCs/>
          <w:sz w:val="21"/>
          <w:szCs w:val="21"/>
          <w:lang w:val="en-US" w:eastAsia="zh-CN"/>
        </w:rPr>
      </w:pPr>
    </w:p>
    <w:p w14:paraId="6E175384">
      <w:pPr>
        <w:numPr>
          <w:ilvl w:val="0"/>
          <w:numId w:val="0"/>
        </w:num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处理原则</w:t>
      </w:r>
    </w:p>
    <w:p w14:paraId="0C908009">
      <w:pPr>
        <w:numPr>
          <w:ilvl w:val="0"/>
          <w:numId w:val="2"/>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严格的无菌环境。务必保证实验室整体、超净台和培养箱的清洁。</w:t>
      </w:r>
    </w:p>
    <w:p w14:paraId="7747AE76">
      <w:pPr>
        <w:numPr>
          <w:ilvl w:val="0"/>
          <w:numId w:val="2"/>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规范的操作方式。请按照产品说明书描述的方式操作，严格控制变量，做好对照实验。</w:t>
      </w:r>
    </w:p>
    <w:p w14:paraId="568A3E05">
      <w:pPr>
        <w:numPr>
          <w:ilvl w:val="0"/>
          <w:numId w:val="2"/>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需要合适的、质量可靠的实验耗材和试剂。本产品需使用适合贴壁细胞生长的培养容器，且不建议重复使用。使用的试剂必须经验证可靠，适宜细胞生长且批间差异小。</w:t>
      </w:r>
    </w:p>
    <w:p w14:paraId="3405E54E">
      <w:pPr>
        <w:numPr>
          <w:ilvl w:val="0"/>
          <w:numId w:val="2"/>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骨髓间充质干细胞在体外增殖能力有限，且不能长期保持分化潜能。基于丰富的细胞培养经验和性能优异的培养体系，SiDoTek™ 兔骨髓间充质干细胞可在体外传代5次以上依然保持各项指标合格。但我们始终建议尽可能使用较低代次细胞进行科研工作。</w:t>
      </w:r>
    </w:p>
    <w:p w14:paraId="6B369F56">
      <w:pPr>
        <w:numPr>
          <w:ilvl w:val="0"/>
          <w:numId w:val="2"/>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通常SiDoTek™ 兔骨髓间充质干细胞接种密度为（2.5~4）×10</w:t>
      </w:r>
      <w:r>
        <w:rPr>
          <w:rFonts w:hint="default" w:ascii="Times New Roman" w:hAnsi="Times New Roman" w:cs="Times New Roman" w:eastAsiaTheme="minorEastAsia"/>
          <w:sz w:val="21"/>
          <w:szCs w:val="21"/>
          <w:vertAlign w:val="superscript"/>
          <w:lang w:val="en-US" w:eastAsia="zh-CN"/>
        </w:rPr>
        <w:t>4</w:t>
      </w:r>
      <w:r>
        <w:rPr>
          <w:rFonts w:hint="default" w:ascii="Times New Roman" w:hAnsi="Times New Roman" w:cs="Times New Roman" w:eastAsiaTheme="minorEastAsia"/>
          <w:sz w:val="21"/>
          <w:szCs w:val="21"/>
          <w:lang w:val="en-US" w:eastAsia="zh-CN"/>
        </w:rPr>
        <w:t>个活细胞/cm</w:t>
      </w:r>
      <w:r>
        <w:rPr>
          <w:rFonts w:hint="default" w:ascii="Times New Roman" w:hAnsi="Times New Roman" w:cs="Times New Roman" w:eastAsiaTheme="minorEastAsia"/>
          <w:sz w:val="21"/>
          <w:szCs w:val="21"/>
          <w:vertAlign w:val="superscript"/>
          <w:lang w:val="en-US" w:eastAsia="zh-CN"/>
        </w:rPr>
        <w:t>2</w:t>
      </w:r>
      <w:r>
        <w:rPr>
          <w:rFonts w:hint="default" w:ascii="Times New Roman" w:hAnsi="Times New Roman" w:cs="Times New Roman" w:eastAsiaTheme="minorEastAsia"/>
          <w:sz w:val="21"/>
          <w:szCs w:val="21"/>
          <w:lang w:val="en-US" w:eastAsia="zh-CN"/>
        </w:rPr>
        <w:t>。该细胞的生长与供体自身特性和后续培养体系的关系极大。我们建议根据各批次、各代次实际生长情况按比例传代培养。</w:t>
      </w:r>
    </w:p>
    <w:p w14:paraId="1C8970D7">
      <w:pPr>
        <w:numPr>
          <w:ilvl w:val="0"/>
          <w:numId w:val="0"/>
        </w:num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注意：本产品冻存液中含有DMSO，其具有潜在风险，请谨慎处理。</w:t>
      </w:r>
    </w:p>
    <w:p w14:paraId="34DE7100">
      <w:pPr>
        <w:tabs>
          <w:tab w:val="left" w:pos="2496"/>
        </w:tabs>
        <w:spacing w:line="360" w:lineRule="auto"/>
        <w:rPr>
          <w:rFonts w:hint="default" w:ascii="Times New Roman" w:hAnsi="Times New Roman" w:cs="Times New Roman" w:eastAsiaTheme="minorEastAsia"/>
          <w:sz w:val="21"/>
          <w:szCs w:val="21"/>
          <w:lang w:val="en-US" w:eastAsia="zh-CN"/>
        </w:rPr>
      </w:pPr>
    </w:p>
    <w:p w14:paraId="0F27256E">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细胞的复苏和培养</w:t>
      </w:r>
    </w:p>
    <w:p w14:paraId="1847AB15">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一．所需材料</w:t>
      </w:r>
    </w:p>
    <w:p w14:paraId="417DE49D">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 SiDoTek™ 兔骨髓间充质干细胞</w:t>
      </w:r>
    </w:p>
    <w:p w14:paraId="444B57C5">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 SiDoTek™ 兔骨髓间充质干细胞完全培养基（货号：SD-RBXMX-90011，以下简称完全培养基）</w:t>
      </w:r>
    </w:p>
    <w:p w14:paraId="66035FEF">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二．操作步骤</w:t>
      </w:r>
    </w:p>
    <w:p w14:paraId="30007CC1">
      <w:p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注意：收到的细胞如24 h内复苏，可存放于-80℃冰箱；超过24 h请存放于液氮中，复苏前10 min取出，放于-80℃ ,让管中液氮挥发。</w:t>
      </w:r>
    </w:p>
    <w:p w14:paraId="28C08F7A">
      <w:pPr>
        <w:numPr>
          <w:ilvl w:val="0"/>
          <w:numId w:val="3"/>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水浴锅37℃预热。</w:t>
      </w:r>
    </w:p>
    <w:p w14:paraId="410F8AE3">
      <w:pPr>
        <w:numPr>
          <w:ilvl w:val="0"/>
          <w:numId w:val="3"/>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完全培养基温浴到37℃。</w:t>
      </w:r>
    </w:p>
    <w:p w14:paraId="1586FE0A">
      <w:pPr>
        <w:numPr>
          <w:ilvl w:val="0"/>
          <w:numId w:val="3"/>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在15 mL离心管中加入5 mL以上完全培养基备用。</w:t>
      </w:r>
    </w:p>
    <w:p w14:paraId="2BF73CE9">
      <w:pPr>
        <w:numPr>
          <w:ilvl w:val="0"/>
          <w:numId w:val="3"/>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从-80℃冰箱中取出细胞，放入37℃水浴锅中，快速晃动，使冻存液迅速融化。</w:t>
      </w:r>
    </w:p>
    <w:p w14:paraId="44D7A8C5">
      <w:pPr>
        <w:widowControl w:val="0"/>
        <w:numPr>
          <w:ilvl w:val="0"/>
          <w:numId w:val="0"/>
        </w:numPr>
        <w:tabs>
          <w:tab w:val="left" w:pos="2496"/>
        </w:tabs>
        <w:spacing w:line="360" w:lineRule="auto"/>
        <w:ind w:firstLine="422" w:firstLineChars="20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b/>
          <w:bCs/>
          <w:sz w:val="21"/>
          <w:szCs w:val="21"/>
          <w:lang w:val="en-US" w:eastAsia="zh-CN"/>
        </w:rPr>
        <w:t>注意: 融化过程必须晃动冻存管，保证冻存液融化迅速、均匀；晃动时应避免水没过管盖造成污染；管内冻存液融化至只剩一个约2 mm直径的冰晶时，即停止水浴。继续晃动冻存管，至冰晶融化。</w:t>
      </w:r>
    </w:p>
    <w:p w14:paraId="07A2D135">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用75%医用酒精擦拭冻存管外表面。</w:t>
      </w:r>
    </w:p>
    <w:p w14:paraId="71D99D2C">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在超净台中打开冻存管，用巴氏吸管或移液枪吸取细胞冻存悬液，转移至先前准备的离心管中。</w:t>
      </w:r>
    </w:p>
    <w:p w14:paraId="2ED64AC9">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用1 mL完全培养基洗涤冻存管1次，收集残留细胞，减少损失。</w:t>
      </w:r>
    </w:p>
    <w:p w14:paraId="544F320B">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细胞悬液以250×g离心4 min。</w:t>
      </w:r>
    </w:p>
    <w:p w14:paraId="7ACAD3FD">
      <w:pPr>
        <w:widowControl w:val="0"/>
        <w:numPr>
          <w:ilvl w:val="0"/>
          <w:numId w:val="0"/>
        </w:numPr>
        <w:tabs>
          <w:tab w:val="left" w:pos="2496"/>
        </w:tabs>
        <w:spacing w:line="360" w:lineRule="auto"/>
        <w:ind w:firstLine="422" w:firstLineChars="200"/>
        <w:jc w:val="both"/>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注意：请以公式a=ω</w:t>
      </w:r>
      <w:r>
        <w:rPr>
          <w:rFonts w:hint="default" w:ascii="Times New Roman" w:hAnsi="Times New Roman" w:cs="Times New Roman" w:eastAsiaTheme="minorEastAsia"/>
          <w:b/>
          <w:bCs/>
          <w:sz w:val="21"/>
          <w:szCs w:val="21"/>
          <w:vertAlign w:val="superscript"/>
          <w:lang w:val="en-US" w:eastAsia="zh-CN"/>
        </w:rPr>
        <w:t>2</w:t>
      </w:r>
      <w:r>
        <w:rPr>
          <w:rFonts w:hint="default" w:ascii="Times New Roman" w:hAnsi="Times New Roman" w:cs="Times New Roman" w:eastAsiaTheme="minorEastAsia"/>
          <w:b/>
          <w:bCs/>
          <w:sz w:val="21"/>
          <w:szCs w:val="21"/>
          <w:lang w:val="en-US" w:eastAsia="zh-CN"/>
        </w:rPr>
        <w:t xml:space="preserve"> r（a:向心加速度；ω:旋转角速度，ω=πn/30；r:转子半径）计算相应转速。</w:t>
      </w:r>
    </w:p>
    <w:p w14:paraId="58BBB513">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离心后去除上清。加入2 mL完全培养基，轻柔吹打细胞沉淀，充分吹散、混匀。</w:t>
      </w:r>
    </w:p>
    <w:p w14:paraId="580EC61F">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将细胞接种到1个T25培养瓶或底面积相当的培养容器中。加入足量完全培养基，1个 T25培养瓶中培养基总量不少于5 mL。</w:t>
      </w:r>
    </w:p>
    <w:p w14:paraId="3443F5BF">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摇匀细胞，放入37℃、5% CO</w:t>
      </w:r>
      <w:r>
        <w:rPr>
          <w:rFonts w:hint="default" w:ascii="Times New Roman" w:hAnsi="Times New Roman" w:cs="Times New Roman" w:eastAsiaTheme="minorEastAsia"/>
          <w:sz w:val="21"/>
          <w:szCs w:val="21"/>
          <w:vertAlign w:val="subscript"/>
          <w:lang w:val="en-US" w:eastAsia="zh-CN"/>
        </w:rPr>
        <w:t>2</w:t>
      </w:r>
      <w:r>
        <w:rPr>
          <w:rFonts w:hint="default" w:ascii="Times New Roman" w:hAnsi="Times New Roman" w:cs="Times New Roman" w:eastAsiaTheme="minorEastAsia"/>
          <w:sz w:val="21"/>
          <w:szCs w:val="21"/>
          <w:lang w:val="en-US" w:eastAsia="zh-CN"/>
        </w:rPr>
        <w:t>饱和湿度的CO</w:t>
      </w:r>
      <w:r>
        <w:rPr>
          <w:rFonts w:hint="default" w:ascii="Times New Roman" w:hAnsi="Times New Roman" w:cs="Times New Roman" w:eastAsiaTheme="minorEastAsia"/>
          <w:sz w:val="21"/>
          <w:szCs w:val="21"/>
          <w:vertAlign w:val="subscript"/>
          <w:lang w:val="en-US" w:eastAsia="zh-CN"/>
        </w:rPr>
        <w:t>2</w:t>
      </w:r>
      <w:r>
        <w:rPr>
          <w:rFonts w:hint="default" w:ascii="Times New Roman" w:hAnsi="Times New Roman" w:cs="Times New Roman" w:eastAsiaTheme="minorEastAsia"/>
          <w:sz w:val="21"/>
          <w:szCs w:val="21"/>
          <w:lang w:val="en-US" w:eastAsia="zh-CN"/>
        </w:rPr>
        <w:t>培养箱中。</w:t>
      </w:r>
    </w:p>
    <w:p w14:paraId="4849D4E7">
      <w:pPr>
        <w:widowControl w:val="0"/>
        <w:numPr>
          <w:ilvl w:val="0"/>
          <w:numId w:val="0"/>
        </w:numPr>
        <w:tabs>
          <w:tab w:val="left" w:pos="2496"/>
        </w:tabs>
        <w:spacing w:line="360" w:lineRule="auto"/>
        <w:ind w:leftChars="0" w:firstLine="422" w:firstLineChars="200"/>
        <w:jc w:val="both"/>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注意：接种2 h内不可移动、观察细胞。这会严重影响细胞贴壁，造成状态不佳、细胞聚团、贴壁不均匀等情况。</w:t>
      </w:r>
    </w:p>
    <w:p w14:paraId="50265BAC">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复苏次日，观察细胞状态，并更换新鲜的完全培养基或传代。</w:t>
      </w:r>
    </w:p>
    <w:p w14:paraId="5582D41A">
      <w:pPr>
        <w:widowControl w:val="0"/>
        <w:numPr>
          <w:ilvl w:val="0"/>
          <w:numId w:val="0"/>
        </w:numPr>
        <w:tabs>
          <w:tab w:val="left" w:pos="2496"/>
        </w:tabs>
        <w:spacing w:line="360" w:lineRule="auto"/>
        <w:ind w:leftChars="0" w:firstLine="422" w:firstLineChars="200"/>
        <w:jc w:val="both"/>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 xml:space="preserve">注意：若发现较多漂浮细胞或其他异常情况，应及时排查原因，并与我们联系。 </w:t>
      </w:r>
    </w:p>
    <w:p w14:paraId="6E16622B">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之后，每2天更换一次完全培养基，直到细胞生长至90%汇合，即需传代。</w:t>
      </w:r>
    </w:p>
    <w:p w14:paraId="3C59698D">
      <w:pPr>
        <w:tabs>
          <w:tab w:val="left" w:pos="2496"/>
        </w:tabs>
        <w:spacing w:line="360" w:lineRule="auto"/>
        <w:rPr>
          <w:rFonts w:hint="default" w:ascii="Times New Roman" w:hAnsi="Times New Roman" w:cs="Times New Roman" w:eastAsiaTheme="minorEastAsia"/>
          <w:sz w:val="21"/>
          <w:szCs w:val="21"/>
          <w:lang w:val="en-US" w:eastAsia="zh-CN"/>
        </w:rPr>
      </w:pPr>
    </w:p>
    <w:p w14:paraId="74063032">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细胞的传代</w:t>
      </w:r>
    </w:p>
    <w:p w14:paraId="6C1AD9F1">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一．所需材料</w:t>
      </w:r>
    </w:p>
    <w:p w14:paraId="1E249EF1">
      <w:pPr>
        <w:widowControl w:val="0"/>
        <w:numPr>
          <w:ilvl w:val="0"/>
          <w:numId w:val="0"/>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 SiDoTek™ 0.25% Trypsin-0.04% EDTA（货号：SD-TEDTA-10001，以下简称胰酶）</w:t>
      </w:r>
    </w:p>
    <w:p w14:paraId="4E9D796C">
      <w:pPr>
        <w:widowControl w:val="0"/>
        <w:numPr>
          <w:ilvl w:val="0"/>
          <w:numId w:val="0"/>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 SiDoTek™ Phosphate-Buffered Saline (1×PBS) （货号：SD-PBS-10001，以下简称PBS）</w:t>
      </w:r>
    </w:p>
    <w:p w14:paraId="36FE6A88">
      <w:pPr>
        <w:widowControl w:val="0"/>
        <w:numPr>
          <w:ilvl w:val="0"/>
          <w:numId w:val="0"/>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3. SiDoTek™ 兔骨髓间充质干细胞完全培养基（货号：SD-RBXMX-90011）</w:t>
      </w:r>
    </w:p>
    <w:p w14:paraId="50F7DF89">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二．操作步骤</w:t>
      </w:r>
    </w:p>
    <w:p w14:paraId="5205873D">
      <w:pPr>
        <w:widowControl w:val="0"/>
        <w:numPr>
          <w:ilvl w:val="0"/>
          <w:numId w:val="4"/>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将完全培养基、PBS、胰酶预热至37℃。</w:t>
      </w:r>
    </w:p>
    <w:p w14:paraId="6C3A1952">
      <w:pPr>
        <w:widowControl w:val="0"/>
        <w:numPr>
          <w:ilvl w:val="0"/>
          <w:numId w:val="4"/>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吸去小鼠骨髓间充质干细胞培养容器中的培养基。</w:t>
      </w:r>
    </w:p>
    <w:p w14:paraId="3B50FE9A">
      <w:pPr>
        <w:widowControl w:val="0"/>
        <w:numPr>
          <w:ilvl w:val="0"/>
          <w:numId w:val="4"/>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用PBS（T25培养瓶加入约3 mL，T75培养瓶加入约6 mL）洗涤细胞2次，注意动作轻柔，清洗全面。吸去PBS。</w:t>
      </w:r>
    </w:p>
    <w:p w14:paraId="6BB39815">
      <w:pPr>
        <w:widowControl w:val="0"/>
        <w:numPr>
          <w:ilvl w:val="0"/>
          <w:numId w:val="4"/>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加入胰酶（T25培养瓶加入约1.5 mL，T75培养瓶加入约3 mL），迅速铺匀，保证充分接触细胞表面。</w:t>
      </w:r>
    </w:p>
    <w:p w14:paraId="7F05B7CE">
      <w:pPr>
        <w:widowControl w:val="0"/>
        <w:numPr>
          <w:ilvl w:val="0"/>
          <w:numId w:val="4"/>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显微镜下观察消化情况，约70%~80%细胞收缩变圆后，轻拍培养容器外壁，使细胞脱离培养表面。</w:t>
      </w:r>
    </w:p>
    <w:p w14:paraId="091B4DB6">
      <w:pPr>
        <w:widowControl w:val="0"/>
        <w:numPr>
          <w:ilvl w:val="0"/>
          <w:numId w:val="4"/>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立即加入完全培养基（T25培养瓶加入约3 mL，T75培养瓶加入约6 mL），随即轻摇培养容器，使培养基和胰酶迅速混匀，终止消化。</w:t>
      </w:r>
    </w:p>
    <w:p w14:paraId="793BA8E7">
      <w:pPr>
        <w:widowControl w:val="0"/>
        <w:numPr>
          <w:ilvl w:val="0"/>
          <w:numId w:val="4"/>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使用吸管或移液管吸取细胞悬液，吹打培养容器底面数次，尽可能将细胞都吹打下来。</w:t>
      </w:r>
    </w:p>
    <w:p w14:paraId="15037345">
      <w:pPr>
        <w:widowControl w:val="0"/>
        <w:numPr>
          <w:ilvl w:val="0"/>
          <w:numId w:val="0"/>
        </w:numPr>
        <w:tabs>
          <w:tab w:val="left" w:pos="2496"/>
        </w:tabs>
        <w:spacing w:line="360" w:lineRule="auto"/>
        <w:ind w:firstLine="422" w:firstLineChars="200"/>
        <w:jc w:val="both"/>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注意：吹打动作不可剧烈，避免产生大量气泡，否则可能损伤和损失细胞。</w:t>
      </w:r>
    </w:p>
    <w:p w14:paraId="69B4B733">
      <w:pPr>
        <w:widowControl w:val="0"/>
        <w:numPr>
          <w:ilvl w:val="0"/>
          <w:numId w:val="4"/>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将细胞悬液转移至离心管中。用PBS（T25培养瓶加入约3 mL，T75培养瓶加入约6 mL） 洗涤容器1次，收集残留细胞。</w:t>
      </w:r>
    </w:p>
    <w:p w14:paraId="750D7672">
      <w:pPr>
        <w:widowControl w:val="0"/>
        <w:numPr>
          <w:ilvl w:val="0"/>
          <w:numId w:val="4"/>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收集的所有细胞悬液以250×g离心4 min。</w:t>
      </w:r>
    </w:p>
    <w:p w14:paraId="7DC6A60D">
      <w:pPr>
        <w:widowControl w:val="0"/>
        <w:numPr>
          <w:ilvl w:val="0"/>
          <w:numId w:val="4"/>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离心后去除上清。加入2 mL完全培养基，轻柔吹打细胞沉淀，充分吹散、混匀。</w:t>
      </w:r>
    </w:p>
    <w:p w14:paraId="5CF6AC12">
      <w:pPr>
        <w:widowControl w:val="0"/>
        <w:numPr>
          <w:ilvl w:val="0"/>
          <w:numId w:val="4"/>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将小鼠骨髓间充质干细胞按 (2.5~4) ×10⁴个活细胞/cm²的密度，接种至适宜的培养容器内。</w:t>
      </w:r>
    </w:p>
    <w:p w14:paraId="2C2DB79A">
      <w:p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培养兔骨髓间充质干细胞对于细胞密度有较高的要求，我们建议有条件且计数效率较高的情况下，进行手工计数，以期获得精准的细胞浓度指导接种；在没有精确计数条件的情况下，按照适宜比例传代是更好的方法。通常SiDoTek™ 兔骨髓间充质干细胞的传代比例为1:3，72 h内生长至可传代汇合度。请根据细胞实际生长情况调整传代比例。</w:t>
      </w:r>
    </w:p>
    <w:p w14:paraId="356136D8">
      <w:pPr>
        <w:numPr>
          <w:ilvl w:val="0"/>
          <w:numId w:val="4"/>
        </w:numPr>
        <w:tabs>
          <w:tab w:val="left" w:pos="2496"/>
        </w:tabs>
        <w:spacing w:line="360" w:lineRule="auto"/>
        <w:ind w:left="0" w:leftChars="0" w:firstLine="0" w:firstLineChars="0"/>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摇匀细胞，放入37℃、5% CO</w:t>
      </w:r>
      <w:r>
        <w:rPr>
          <w:rFonts w:hint="default" w:ascii="Times New Roman" w:hAnsi="Times New Roman" w:cs="Times New Roman" w:eastAsiaTheme="minorEastAsia"/>
          <w:b w:val="0"/>
          <w:bCs w:val="0"/>
          <w:sz w:val="21"/>
          <w:szCs w:val="21"/>
          <w:vertAlign w:val="subscript"/>
          <w:lang w:val="en-US" w:eastAsia="zh-CN"/>
        </w:rPr>
        <w:t>2</w:t>
      </w:r>
      <w:r>
        <w:rPr>
          <w:rFonts w:hint="default" w:ascii="Times New Roman" w:hAnsi="Times New Roman" w:cs="Times New Roman" w:eastAsiaTheme="minorEastAsia"/>
          <w:b w:val="0"/>
          <w:bCs w:val="0"/>
          <w:sz w:val="21"/>
          <w:szCs w:val="21"/>
          <w:lang w:val="en-US" w:eastAsia="zh-CN"/>
        </w:rPr>
        <w:t>饱和湿度的CO</w:t>
      </w:r>
      <w:r>
        <w:rPr>
          <w:rFonts w:hint="default" w:ascii="Times New Roman" w:hAnsi="Times New Roman" w:cs="Times New Roman" w:eastAsiaTheme="minorEastAsia"/>
          <w:b w:val="0"/>
          <w:bCs w:val="0"/>
          <w:sz w:val="21"/>
          <w:szCs w:val="21"/>
          <w:vertAlign w:val="subscript"/>
          <w:lang w:val="en-US" w:eastAsia="zh-CN"/>
        </w:rPr>
        <w:t>2</w:t>
      </w:r>
      <w:r>
        <w:rPr>
          <w:rFonts w:hint="default" w:ascii="Times New Roman" w:hAnsi="Times New Roman" w:cs="Times New Roman" w:eastAsiaTheme="minorEastAsia"/>
          <w:b w:val="0"/>
          <w:bCs w:val="0"/>
          <w:sz w:val="21"/>
          <w:szCs w:val="21"/>
          <w:lang w:val="en-US" w:eastAsia="zh-CN"/>
        </w:rPr>
        <w:t>培养箱中。</w:t>
      </w:r>
    </w:p>
    <w:p w14:paraId="56AB7E48">
      <w:pPr>
        <w:numPr>
          <w:ilvl w:val="0"/>
          <w:numId w:val="4"/>
        </w:numPr>
        <w:tabs>
          <w:tab w:val="left" w:pos="2496"/>
        </w:tabs>
        <w:spacing w:line="360" w:lineRule="auto"/>
        <w:ind w:left="0" w:leftChars="0" w:firstLine="0" w:firstLineChars="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val="0"/>
          <w:bCs w:val="0"/>
          <w:sz w:val="21"/>
          <w:szCs w:val="21"/>
          <w:lang w:val="en-US" w:eastAsia="zh-CN"/>
        </w:rPr>
        <w:t>传代次日，观察细胞状态。若发现较多漂浮细胞，应予以换液。</w:t>
      </w:r>
    </w:p>
    <w:p w14:paraId="5E212809">
      <w:pPr>
        <w:numPr>
          <w:ilvl w:val="0"/>
          <w:numId w:val="4"/>
        </w:numPr>
        <w:tabs>
          <w:tab w:val="left" w:pos="2496"/>
        </w:tabs>
        <w:spacing w:line="360" w:lineRule="auto"/>
        <w:ind w:left="0" w:leftChars="0" w:firstLine="0" w:firstLineChars="0"/>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待细胞生长至 90%汇合 ，即需传代或冻存。</w:t>
      </w:r>
    </w:p>
    <w:p w14:paraId="04A49434">
      <w:pPr>
        <w:numPr>
          <w:ilvl w:val="0"/>
          <w:numId w:val="0"/>
        </w:numPr>
        <w:tabs>
          <w:tab w:val="left" w:pos="2496"/>
        </w:tabs>
        <w:spacing w:line="360" w:lineRule="auto"/>
        <w:ind w:leftChars="0"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注意：正常情况下SiDoTek™ 兔骨髓间充质干细胞每代生长时间不超过72h，中途不需要换液。频繁换液会破坏构建起的细胞微环境。</w:t>
      </w:r>
    </w:p>
    <w:p w14:paraId="16F55690">
      <w:pPr>
        <w:tabs>
          <w:tab w:val="left" w:pos="2496"/>
        </w:tabs>
        <w:spacing w:line="360" w:lineRule="auto"/>
        <w:rPr>
          <w:rFonts w:hint="default" w:ascii="Times New Roman" w:hAnsi="Times New Roman" w:cs="Times New Roman" w:eastAsiaTheme="minorEastAsia"/>
          <w:b/>
          <w:bCs/>
          <w:sz w:val="21"/>
          <w:szCs w:val="21"/>
          <w:lang w:val="en-US" w:eastAsia="zh-CN"/>
        </w:rPr>
      </w:pPr>
    </w:p>
    <w:p w14:paraId="47D08383">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细胞的冻存</w:t>
      </w:r>
    </w:p>
    <w:p w14:paraId="1F5E5CB1">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一．所需材料</w:t>
      </w:r>
    </w:p>
    <w:p w14:paraId="37255F3E">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 SiDoTek™ 通用无蛋白非程序冻存液（货号：SD-NCPF-10001）</w:t>
      </w:r>
    </w:p>
    <w:p w14:paraId="6038F263">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 SiDoTek™ 通用血清型程序冻存液（货号：SD-CYRO-10001）</w:t>
      </w:r>
    </w:p>
    <w:p w14:paraId="124BE71A">
      <w:pPr>
        <w:numPr>
          <w:ilvl w:val="0"/>
          <w:numId w:val="5"/>
        </w:num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操作步骤</w:t>
      </w:r>
    </w:p>
    <w:p w14:paraId="4650F425">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 若选用SiDoTek™ 通用血清型程序冻存液，请在操作前将程序降温盒放入4℃冰箱内预冷。</w:t>
      </w:r>
    </w:p>
    <w:p w14:paraId="6128188F">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 待细胞生长至可传代的密度，即可准备冻存。</w:t>
      </w:r>
    </w:p>
    <w:p w14:paraId="44D5FEB6">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 细胞消化请参考SiDoTek™ 兔骨髓间充质干细胞的传代操作步骤1~9。</w:t>
      </w:r>
    </w:p>
    <w:p w14:paraId="0D9F5D2F">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3. 离心后去除上清，用适量冻存液均匀重悬细胞，对细胞进行计数。</w:t>
      </w:r>
    </w:p>
    <w:p w14:paraId="2C60EFB7">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4. 将细胞按比例或数量分装至冻存管中。</w:t>
      </w:r>
    </w:p>
    <w:p w14:paraId="39DE0990">
      <w:p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在没有成熟的计数条件下，我们建议将细胞按比例分装冻存即可，长时间在非培养条件下放置会严重影响细胞的状态。在计数时，我们建议将细胞放置于4℃冰箱内，以减弱细胞代谢，较好地保持细胞状态。</w:t>
      </w:r>
    </w:p>
    <w:p w14:paraId="4D37DC98">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6. 若选用SiDoTek™ 通用血清型程序冻存液，将冻存管放入预冷的程序降温盒中，再将程序降温盒放入-80℃冰箱中。若选用SiDoTek™ 通用无蛋白非程序冻存液，请将冻存管直接分散放入-80℃冰箱中。</w:t>
      </w:r>
    </w:p>
    <w:p w14:paraId="41B52299">
      <w:pPr>
        <w:tabs>
          <w:tab w:val="left" w:pos="2496"/>
        </w:tabs>
        <w:spacing w:line="360" w:lineRule="auto"/>
        <w:ind w:firstLine="422" w:firstLineChars="200"/>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b/>
          <w:bCs/>
          <w:sz w:val="21"/>
          <w:szCs w:val="21"/>
          <w:lang w:val="en-US" w:eastAsia="zh-CN"/>
        </w:rPr>
        <w:t>注意：细胞冻存期间，特别是开始冻存的4 h内，不可打开冰箱门，这将严重影响细胞冷冻存活率。</w:t>
      </w:r>
    </w:p>
    <w:p w14:paraId="7B9AFF74">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7. 8 h后即可将细胞转移入液氮长期保存。</w:t>
      </w:r>
    </w:p>
    <w:p w14:paraId="0C5F1F8C">
      <w:p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注意：细胞不可长期保存在-80℃冰箱中。我们建议在-80℃冰箱中的保存时间不要超过48 h。</w:t>
      </w:r>
    </w:p>
    <w:p w14:paraId="2D70F6E7">
      <w:pPr>
        <w:tabs>
          <w:tab w:val="left" w:pos="2496"/>
        </w:tabs>
        <w:spacing w:line="360" w:lineRule="auto"/>
        <w:rPr>
          <w:rFonts w:hint="default" w:ascii="Times New Roman" w:hAnsi="Times New Roman" w:cs="Times New Roman" w:eastAsiaTheme="minorEastAsia"/>
          <w:b/>
          <w:bCs/>
          <w:sz w:val="21"/>
          <w:szCs w:val="21"/>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5AD3A">
    <w:pPr>
      <w:pStyle w:val="3"/>
      <w:rPr>
        <w:rFonts w:hint="eastAsia" w:eastAsia="宋体"/>
        <w:lang w:eastAsia="zh-CN"/>
      </w:rPr>
    </w:pPr>
    <w:r>
      <w:rPr>
        <w:sz w:val="18"/>
      </w:rPr>
      <mc:AlternateContent>
        <mc:Choice Requires="wps">
          <w:drawing>
            <wp:anchor distT="0" distB="0" distL="114300" distR="114300" simplePos="0" relativeHeight="251663360" behindDoc="0" locked="0" layoutInCell="1" allowOverlap="1">
              <wp:simplePos x="0" y="0"/>
              <wp:positionH relativeFrom="column">
                <wp:posOffset>904240</wp:posOffset>
              </wp:positionH>
              <wp:positionV relativeFrom="paragraph">
                <wp:posOffset>74295</wp:posOffset>
              </wp:positionV>
              <wp:extent cx="6103620" cy="692785"/>
              <wp:effectExtent l="0" t="0" r="11430" b="12065"/>
              <wp:wrapNone/>
              <wp:docPr id="5" name="自选图形 8"/>
              <wp:cNvGraphicFramePr/>
              <a:graphic xmlns:a="http://schemas.openxmlformats.org/drawingml/2006/main">
                <a:graphicData uri="http://schemas.microsoft.com/office/word/2010/wordprocessingShape">
                  <wps:wsp>
                    <wps:cNvSpPr/>
                    <wps:spPr>
                      <a:xfrm rot="10800000">
                        <a:off x="0" y="0"/>
                        <a:ext cx="6103620" cy="692785"/>
                      </a:xfrm>
                      <a:custGeom>
                        <a:avLst/>
                        <a:gdLst>
                          <a:gd name="txL" fmla="*/ 2437 w 21600"/>
                          <a:gd name="txT" fmla="*/ 2437 h 21600"/>
                          <a:gd name="txR" fmla="*/ 19162 w 21600"/>
                          <a:gd name="txB" fmla="*/ 19162 h 21600"/>
                        </a:gdLst>
                        <a:ahLst/>
                        <a:cxnLst>
                          <a:cxn ang="0">
                            <a:pos x="20962" y="10800"/>
                          </a:cxn>
                          <a:cxn ang="90">
                            <a:pos x="10800" y="21600"/>
                          </a:cxn>
                          <a:cxn ang="180">
                            <a:pos x="637" y="10800"/>
                          </a:cxn>
                          <a:cxn ang="270">
                            <a:pos x="10800" y="0"/>
                          </a:cxn>
                        </a:cxnLst>
                        <a:rect l="txL" t="txT" r="txR" b="txB"/>
                        <a:pathLst>
                          <a:path w="21600" h="21600">
                            <a:moveTo>
                              <a:pt x="0" y="0"/>
                            </a:moveTo>
                            <a:lnTo>
                              <a:pt x="1275" y="21600"/>
                            </a:lnTo>
                            <a:lnTo>
                              <a:pt x="20325" y="21600"/>
                            </a:lnTo>
                            <a:lnTo>
                              <a:pt x="21600" y="0"/>
                            </a:lnTo>
                            <a:close/>
                          </a:path>
                        </a:pathLst>
                      </a:custGeom>
                      <a:solidFill>
                        <a:srgbClr val="8CBB35">
                          <a:alpha val="59999"/>
                        </a:srgbClr>
                      </a:solidFill>
                      <a:ln>
                        <a:noFill/>
                      </a:ln>
                    </wps:spPr>
                    <wps:bodyPr vert="horz" anchor="t" anchorCtr="0" upright="1"/>
                  </wps:wsp>
                </a:graphicData>
              </a:graphic>
            </wp:anchor>
          </w:drawing>
        </mc:Choice>
        <mc:Fallback>
          <w:pict>
            <v:shape id="自选图形 8" o:spid="_x0000_s1026" o:spt="100" style="position:absolute;left:0pt;margin-left:71.2pt;margin-top:5.85pt;height:54.55pt;width:480.6pt;rotation:11796480f;z-index:251663360;mso-width-relative:page;mso-height-relative:page;" fillcolor="#8CBB35" filled="t" stroked="f" coordsize="21600,21600" o:gfxdata="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" path="m0,0l1275,21600,20325,21600,21600,0xe">
              <v:path o:connectlocs="20962,10800;10800,21600;637,10800;10800,0" o:connectangles="0,0,0,0"/>
              <v:fill on="t" opacity="39320f" focussize="0,0"/>
              <v:stroke on="f"/>
              <v:imagedata o:title=""/>
              <o:lock v:ext="edit" aspectratio="f"/>
            </v:shape>
          </w:pict>
        </mc:Fallback>
      </mc:AlternateContent>
    </w:r>
    <w:r>
      <w:rPr>
        <w:rFonts w:hint="eastAsia" w:eastAsia="宋体"/>
        <w:lang w:eastAsia="zh-CN"/>
      </w:rPr>
      <w:drawing>
        <wp:anchor distT="0" distB="0" distL="114300" distR="114300" simplePos="0" relativeHeight="251664384" behindDoc="0" locked="0" layoutInCell="1" allowOverlap="1">
          <wp:simplePos x="0" y="0"/>
          <wp:positionH relativeFrom="column">
            <wp:posOffset>-1059180</wp:posOffset>
          </wp:positionH>
          <wp:positionV relativeFrom="paragraph">
            <wp:posOffset>210820</wp:posOffset>
          </wp:positionV>
          <wp:extent cx="1811020" cy="721995"/>
          <wp:effectExtent l="0" t="0" r="17780" b="0"/>
          <wp:wrapNone/>
          <wp:docPr id="6" name="图片 11" descr="西岛生物 SiDoTek 横板_画板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1" descr="西岛生物 SiDoTek 横板_画板 1"/>
                  <pic:cNvPicPr>
                    <a:picLocks noChangeAspect="1"/>
                  </pic:cNvPicPr>
                </pic:nvPicPr>
                <pic:blipFill>
                  <a:blip r:embed="rId1"/>
                  <a:stretch>
                    <a:fillRect/>
                  </a:stretch>
                </pic:blipFill>
                <pic:spPr>
                  <a:xfrm>
                    <a:off x="0" y="0"/>
                    <a:ext cx="1811020" cy="721995"/>
                  </a:xfrm>
                  <a:prstGeom prst="rect">
                    <a:avLst/>
                  </a:prstGeom>
                  <a:noFill/>
                  <a:ln>
                    <a:noFill/>
                  </a:ln>
                </pic:spPr>
              </pic:pic>
            </a:graphicData>
          </a:graphic>
        </wp:anchor>
      </w:drawing>
    </w:r>
    <w:r>
      <w:rPr>
        <w:sz w:val="18"/>
      </w:rPr>
      <mc:AlternateContent>
        <mc:Choice Requires="wps">
          <w:drawing>
            <wp:anchor distT="0" distB="0" distL="114300" distR="114300" simplePos="0" relativeHeight="251659264" behindDoc="0" locked="0" layoutInCell="1" allowOverlap="1">
              <wp:simplePos x="0" y="0"/>
              <wp:positionH relativeFrom="column">
                <wp:posOffset>-1138555</wp:posOffset>
              </wp:positionH>
              <wp:positionV relativeFrom="paragraph">
                <wp:posOffset>365125</wp:posOffset>
              </wp:positionV>
              <wp:extent cx="7585710" cy="414020"/>
              <wp:effectExtent l="0" t="0" r="15240" b="5080"/>
              <wp:wrapNone/>
              <wp:docPr id="1" name="矩形 9"/>
              <wp:cNvGraphicFramePr/>
              <a:graphic xmlns:a="http://schemas.openxmlformats.org/drawingml/2006/main">
                <a:graphicData uri="http://schemas.microsoft.com/office/word/2010/wordprocessingShape">
                  <wps:wsp>
                    <wps:cNvSpPr/>
                    <wps:spPr>
                      <a:xfrm>
                        <a:off x="759460" y="5626735"/>
                        <a:ext cx="7585710" cy="414020"/>
                      </a:xfrm>
                      <a:prstGeom prst="rect">
                        <a:avLst/>
                      </a:prstGeom>
                      <a:solidFill>
                        <a:srgbClr val="45B2B4">
                          <a:alpha val="59999"/>
                        </a:srgbClr>
                      </a:solidFill>
                      <a:ln w="9525">
                        <a:noFill/>
                      </a:ln>
                    </wps:spPr>
                    <wps:bodyPr vert="horz" anchor="t" anchorCtr="0" upright="1"/>
                  </wps:wsp>
                </a:graphicData>
              </a:graphic>
            </wp:anchor>
          </w:drawing>
        </mc:Choice>
        <mc:Fallback>
          <w:pict>
            <v:rect id="矩形 9" o:spid="_x0000_s1026" o:spt="1" style="position:absolute;left:0pt;margin-left:-89.65pt;margin-top:28.75pt;height:32.6pt;width:597.3pt;z-index:251659264;mso-width-relative:page;mso-height-relative:page;" fillcolor="#45B2B4" filled="t" stroked="f" coordsize="21600,21600" o:gfxdata="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Un1ZXbAAAADAEAAA8AAAAAAAAAAQAgAAAAIgAAAGRycy9kb3ducmV2LnhtbFBLAQIUABQAAAAI&#10;AIdO4kA6Zy5T6gEAALkDAAAOAAAAAAAAAAEAIAAAACoBAABkcnMvZTJvRG9jLnhtbFBLBQYAAAAA&#10;BgAGAFkBAACGBQAAAAA=&#10;">
              <v:fill on="t" opacity="39320f" focussize="0,0"/>
              <v:stroke on="f"/>
              <v:imagedata o:title=""/>
              <o:lock v:ext="edit" aspectratio="f"/>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C639A">
    <w:pPr>
      <w:pStyle w:val="4"/>
      <w:rPr>
        <w:rFonts w:hint="eastAsia" w:eastAsia="宋体"/>
        <w:lang w:eastAsia="zh-CN"/>
      </w:rPr>
    </w:pPr>
    <w:r>
      <w:rPr>
        <w:rFonts w:hint="eastAsia" w:eastAsia="宋体"/>
        <w:lang w:eastAsia="zh-CN"/>
      </w:rPr>
      <w:drawing>
        <wp:anchor distT="0" distB="0" distL="114300" distR="114300" simplePos="0" relativeHeight="251662336" behindDoc="0" locked="0" layoutInCell="1" allowOverlap="1">
          <wp:simplePos x="0" y="0"/>
          <wp:positionH relativeFrom="column">
            <wp:posOffset>-1087755</wp:posOffset>
          </wp:positionH>
          <wp:positionV relativeFrom="paragraph">
            <wp:posOffset>-607060</wp:posOffset>
          </wp:positionV>
          <wp:extent cx="1633855" cy="651510"/>
          <wp:effectExtent l="0" t="0" r="0" b="0"/>
          <wp:wrapNone/>
          <wp:docPr id="4" name="图片 5" descr="西岛生物 SiDoTek 横板_画板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西岛生物 SiDoTek 横板_画板 1"/>
                  <pic:cNvPicPr>
                    <a:picLocks noChangeAspect="1"/>
                  </pic:cNvPicPr>
                </pic:nvPicPr>
                <pic:blipFill>
                  <a:blip r:embed="rId1"/>
                  <a:stretch>
                    <a:fillRect/>
                  </a:stretch>
                </pic:blipFill>
                <pic:spPr>
                  <a:xfrm>
                    <a:off x="0" y="0"/>
                    <a:ext cx="1633855" cy="651510"/>
                  </a:xfrm>
                  <a:prstGeom prst="rect">
                    <a:avLst/>
                  </a:prstGeom>
                  <a:noFill/>
                  <a:ln>
                    <a:noFill/>
                  </a:ln>
                </pic:spPr>
              </pic:pic>
            </a:graphicData>
          </a:graphic>
        </wp:anchor>
      </w:drawing>
    </w:r>
    <w:r>
      <w:rPr>
        <w:sz w:val="18"/>
      </w:rPr>
      <mc:AlternateContent>
        <mc:Choice Requires="wps">
          <w:drawing>
            <wp:anchor distT="0" distB="0" distL="114300" distR="114300" simplePos="0" relativeHeight="251661312" behindDoc="0" locked="0" layoutInCell="1" allowOverlap="1">
              <wp:simplePos x="0" y="0"/>
              <wp:positionH relativeFrom="column">
                <wp:posOffset>925195</wp:posOffset>
              </wp:positionH>
              <wp:positionV relativeFrom="paragraph">
                <wp:posOffset>-548640</wp:posOffset>
              </wp:positionV>
              <wp:extent cx="6003290" cy="678815"/>
              <wp:effectExtent l="0" t="0" r="16510" b="6985"/>
              <wp:wrapNone/>
              <wp:docPr id="3" name="自选图形 4"/>
              <wp:cNvGraphicFramePr/>
              <a:graphic xmlns:a="http://schemas.openxmlformats.org/drawingml/2006/main">
                <a:graphicData uri="http://schemas.microsoft.com/office/word/2010/wordprocessingShape">
                  <wps:wsp>
                    <wps:cNvSpPr/>
                    <wps:spPr>
                      <a:xfrm>
                        <a:off x="0" y="0"/>
                        <a:ext cx="6003290" cy="678815"/>
                      </a:xfrm>
                      <a:custGeom>
                        <a:avLst/>
                        <a:gdLst>
                          <a:gd name="txL" fmla="*/ 2369 w 21600"/>
                          <a:gd name="txT" fmla="*/ 2369 h 21600"/>
                          <a:gd name="txR" fmla="*/ 19230 w 21600"/>
                          <a:gd name="txB" fmla="*/ 19230 h 21600"/>
                        </a:gdLst>
                        <a:ahLst/>
                        <a:cxnLst>
                          <a:cxn ang="0">
                            <a:pos x="21030" y="10800"/>
                          </a:cxn>
                          <a:cxn ang="90">
                            <a:pos x="10800" y="21600"/>
                          </a:cxn>
                          <a:cxn ang="180">
                            <a:pos x="569" y="10800"/>
                          </a:cxn>
                          <a:cxn ang="270">
                            <a:pos x="10800" y="0"/>
                          </a:cxn>
                        </a:cxnLst>
                        <a:rect l="txL" t="txT" r="txR" b="txB"/>
                        <a:pathLst>
                          <a:path w="21600" h="21600">
                            <a:moveTo>
                              <a:pt x="0" y="0"/>
                            </a:moveTo>
                            <a:lnTo>
                              <a:pt x="1139" y="21600"/>
                            </a:lnTo>
                            <a:lnTo>
                              <a:pt x="20461" y="21600"/>
                            </a:lnTo>
                            <a:lnTo>
                              <a:pt x="21600" y="0"/>
                            </a:lnTo>
                            <a:close/>
                          </a:path>
                        </a:pathLst>
                      </a:custGeom>
                      <a:solidFill>
                        <a:srgbClr val="45B2B4">
                          <a:alpha val="59999"/>
                        </a:srgbClr>
                      </a:solidFill>
                      <a:ln>
                        <a:noFill/>
                      </a:ln>
                    </wps:spPr>
                    <wps:bodyPr vert="horz" anchor="t" anchorCtr="0" upright="1"/>
                  </wps:wsp>
                </a:graphicData>
              </a:graphic>
            </wp:anchor>
          </w:drawing>
        </mc:Choice>
        <mc:Fallback>
          <w:pict>
            <v:shape id="自选图形 4" o:spid="_x0000_s1026" o:spt="100" style="position:absolute;left:0pt;margin-left:72.85pt;margin-top:-43.2pt;height:53.45pt;width:472.7pt;z-index:251661312;mso-width-relative:page;mso-height-relative:page;" fillcolor="#45B2B4" filled="t" stroked="f" coordsize="21600,21600" o:gfxdata="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" path="m0,0l1139,21600,20461,21600,21600,0xe">
              <v:path o:connectlocs="21030,10800;10800,21600;569,10800;10800,0" o:connectangles="0,0,0,0"/>
              <v:fill on="t" opacity="39320f" focussize="0,0"/>
              <v:stroke on="f"/>
              <v:imagedata o:title=""/>
              <o:lock v:ext="edit" aspectratio="f"/>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column">
                <wp:posOffset>542925</wp:posOffset>
              </wp:positionH>
              <wp:positionV relativeFrom="paragraph">
                <wp:posOffset>-551180</wp:posOffset>
              </wp:positionV>
              <wp:extent cx="6348095" cy="468630"/>
              <wp:effectExtent l="0" t="0" r="14605" b="7620"/>
              <wp:wrapNone/>
              <wp:docPr id="2" name="自选图形 3"/>
              <wp:cNvGraphicFramePr/>
              <a:graphic xmlns:a="http://schemas.openxmlformats.org/drawingml/2006/main">
                <a:graphicData uri="http://schemas.microsoft.com/office/word/2010/wordprocessingShape">
                  <wps:wsp>
                    <wps:cNvSpPr/>
                    <wps:spPr>
                      <a:xfrm>
                        <a:off x="1704340" y="800100"/>
                        <a:ext cx="6348095" cy="468630"/>
                      </a:xfrm>
                      <a:custGeom>
                        <a:avLst/>
                        <a:gdLst>
                          <a:gd name="txL" fmla="*/ 2172 w 21600"/>
                          <a:gd name="txT" fmla="*/ 2172 h 21600"/>
                          <a:gd name="txR" fmla="*/ 19427 w 21600"/>
                          <a:gd name="txB" fmla="*/ 19427 h 21600"/>
                        </a:gdLst>
                        <a:ahLst/>
                        <a:cxnLst>
                          <a:cxn ang="0">
                            <a:pos x="21227" y="10800"/>
                          </a:cxn>
                          <a:cxn ang="90">
                            <a:pos x="10800" y="21600"/>
                          </a:cxn>
                          <a:cxn ang="180">
                            <a:pos x="372" y="10800"/>
                          </a:cxn>
                          <a:cxn ang="270">
                            <a:pos x="10800" y="0"/>
                          </a:cxn>
                        </a:cxnLst>
                        <a:rect l="txL" t="txT" r="txR" b="txB"/>
                        <a:pathLst>
                          <a:path w="21600" h="21600">
                            <a:moveTo>
                              <a:pt x="0" y="0"/>
                            </a:moveTo>
                            <a:lnTo>
                              <a:pt x="745" y="21600"/>
                            </a:lnTo>
                            <a:lnTo>
                              <a:pt x="20855" y="21600"/>
                            </a:lnTo>
                            <a:lnTo>
                              <a:pt x="21600" y="0"/>
                            </a:lnTo>
                            <a:close/>
                          </a:path>
                        </a:pathLst>
                      </a:custGeom>
                      <a:solidFill>
                        <a:srgbClr val="8CBB35">
                          <a:alpha val="59999"/>
                        </a:srgbClr>
                      </a:solidFill>
                      <a:ln w="9525">
                        <a:noFill/>
                      </a:ln>
                    </wps:spPr>
                    <wps:bodyPr vert="horz" anchor="t" anchorCtr="0" upright="1"/>
                  </wps:wsp>
                </a:graphicData>
              </a:graphic>
            </wp:anchor>
          </w:drawing>
        </mc:Choice>
        <mc:Fallback>
          <w:pict>
            <v:shape id="自选图形 3" o:spid="_x0000_s1026" o:spt="100" style="position:absolute;left:0pt;margin-left:42.75pt;margin-top:-43.4pt;height:36.9pt;width:499.85pt;z-index:251660288;mso-width-relative:page;mso-height-relative:page;" fillcolor="#8CBB35" filled="t" stroked="f" coordsize="21600,21600" o:gfxdata="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" path="m0,0l745,21600,20855,21600,21600,0xe">
              <v:path o:connectlocs="21227,10800;10800,21600;372,10800;10800,0" o:connectangles="0,0,0,0"/>
              <v:fill on="t" opacity="39320f" focussize="0,0"/>
              <v:stroke on="f"/>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95A2B3"/>
    <w:multiLevelType w:val="singleLevel"/>
    <w:tmpl w:val="9995A2B3"/>
    <w:lvl w:ilvl="0" w:tentative="0">
      <w:start w:val="2"/>
      <w:numFmt w:val="chineseCounting"/>
      <w:suff w:val="nothing"/>
      <w:lvlText w:val="%1．"/>
      <w:lvlJc w:val="left"/>
      <w:rPr>
        <w:rFonts w:hint="eastAsia"/>
      </w:rPr>
    </w:lvl>
  </w:abstractNum>
  <w:abstractNum w:abstractNumId="1">
    <w:nsid w:val="44BB95D5"/>
    <w:multiLevelType w:val="singleLevel"/>
    <w:tmpl w:val="44BB95D5"/>
    <w:lvl w:ilvl="0" w:tentative="0">
      <w:start w:val="1"/>
      <w:numFmt w:val="decimal"/>
      <w:suff w:val="space"/>
      <w:lvlText w:val="%1."/>
      <w:lvlJc w:val="left"/>
    </w:lvl>
  </w:abstractNum>
  <w:abstractNum w:abstractNumId="2">
    <w:nsid w:val="54F88A71"/>
    <w:multiLevelType w:val="singleLevel"/>
    <w:tmpl w:val="54F88A71"/>
    <w:lvl w:ilvl="0" w:tentative="0">
      <w:start w:val="1"/>
      <w:numFmt w:val="decimal"/>
      <w:suff w:val="space"/>
      <w:lvlText w:val="%1."/>
      <w:lvlJc w:val="left"/>
    </w:lvl>
  </w:abstractNum>
  <w:abstractNum w:abstractNumId="3">
    <w:nsid w:val="5B7624C0"/>
    <w:multiLevelType w:val="singleLevel"/>
    <w:tmpl w:val="5B7624C0"/>
    <w:lvl w:ilvl="0" w:tentative="0">
      <w:start w:val="1"/>
      <w:numFmt w:val="decimal"/>
      <w:suff w:val="space"/>
      <w:lvlText w:val="%1."/>
      <w:lvlJc w:val="left"/>
    </w:lvl>
  </w:abstractNum>
  <w:abstractNum w:abstractNumId="4">
    <w:nsid w:val="6D3611DE"/>
    <w:multiLevelType w:val="singleLevel"/>
    <w:tmpl w:val="6D3611DE"/>
    <w:lvl w:ilvl="0" w:tentative="0">
      <w:start w:val="1"/>
      <w:numFmt w:val="decimal"/>
      <w:suff w:val="space"/>
      <w:lvlText w:val="%1."/>
      <w:lvlJc w:val="left"/>
      <w:rPr>
        <w:rFonts w:hint="default"/>
        <w:b w:val="0"/>
        <w:bCs w:val="0"/>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3Y2E3MDJkMmQxZDBiZDZmNmI4ZWUzNDNiOTAxZWYifQ=="/>
  </w:docVars>
  <w:rsids>
    <w:rsidRoot w:val="00000000"/>
    <w:rsid w:val="141E72D3"/>
    <w:rsid w:val="281303D7"/>
    <w:rsid w:val="289666D0"/>
    <w:rsid w:val="2A886554"/>
    <w:rsid w:val="2E277C09"/>
    <w:rsid w:val="36BB29CB"/>
    <w:rsid w:val="39DA105E"/>
    <w:rsid w:val="505D4C08"/>
    <w:rsid w:val="572A3F03"/>
    <w:rsid w:val="591069BC"/>
    <w:rsid w:val="5D8A7BAD"/>
    <w:rsid w:val="5E1B16CF"/>
    <w:rsid w:val="5EA67D62"/>
    <w:rsid w:val="5F331A3A"/>
    <w:rsid w:val="60195182"/>
    <w:rsid w:val="67265EE2"/>
    <w:rsid w:val="67952F01"/>
    <w:rsid w:val="6A8B3FD6"/>
    <w:rsid w:val="6D0B1E05"/>
    <w:rsid w:val="6EE204A3"/>
    <w:rsid w:val="70653C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Arial" w:hAnsi="Arial" w:eastAsia="Arial" w:cs="Arial"/>
      <w:sz w:val="21"/>
      <w:szCs w:val="21"/>
      <w:lang w:val="en-US" w:eastAsia="en-US" w:bidi="ar-SA"/>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Text"/>
    <w:basedOn w:val="1"/>
    <w:autoRedefine/>
    <w:semiHidden/>
    <w:qFormat/>
    <w:uiPriority w:val="0"/>
    <w:rPr>
      <w:rFonts w:ascii="微软雅黑" w:hAnsi="微软雅黑" w:eastAsia="微软雅黑" w:cs="微软雅黑"/>
      <w:sz w:val="20"/>
      <w:szCs w:val="20"/>
      <w:lang w:val="en-US" w:eastAsia="en-US" w:bidi="ar-SA"/>
    </w:rPr>
  </w:style>
  <w:style w:type="table" w:customStyle="1" w:styleId="9">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2659</Words>
  <Characters>3164</Characters>
  <Lines>0</Lines>
  <Paragraphs>0</Paragraphs>
  <TotalTime>0</TotalTime>
  <ScaleCrop>false</ScaleCrop>
  <LinksUpToDate>false</LinksUpToDate>
  <CharactersWithSpaces>3243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2024-03-05T13:30:00Z</dcterms:created>
  <dc:creator>ASUS</dc:creator>
  <cp:lastModifiedBy>杨凯尧</cp:lastModifiedBy>
  <dcterms:modified xsi:type="dcterms:W3CDTF">2024-12-13T02:21:47Z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20DC37BDB0D64A7F9202799E5F6C71B4_13</vt:lpwstr>
  </property>
</Properties>
</file>