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41374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t>SiDoTek™</w:t>
      </w: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eastAsia="zh-CN"/>
        </w:rPr>
        <w:t xml:space="preserve"> </w:t>
      </w:r>
      <w:bookmarkStart w:id="0" w:name="_GoBack"/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eastAsia="zh-CN"/>
        </w:rPr>
        <w:t>人脐静脉内皮细胞</w:t>
      </w:r>
      <w:bookmarkEnd w:id="0"/>
    </w:p>
    <w:p w14:paraId="67132C14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eastAsia="zh-CN"/>
        </w:rPr>
        <w:t>产品货号：</w:t>
      </w:r>
      <w:r>
        <w:rPr>
          <w:rFonts w:hint="default"/>
        </w:rPr>
        <w:t>HUVECs</w:t>
      </w:r>
      <w:r>
        <w:rPr>
          <w:rFonts w:hint="eastAsia"/>
          <w:lang w:val="en-US" w:eastAsia="zh-CN"/>
        </w:rPr>
        <w:t>1</w:t>
      </w:r>
      <w:r>
        <w:rPr>
          <w:rFonts w:hint="default"/>
        </w:rPr>
        <w:t>001</w:t>
      </w:r>
    </w:p>
    <w:p w14:paraId="3523AFC1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</w:p>
    <w:p w14:paraId="00C467E8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eastAsia="zh-CN"/>
        </w:rPr>
        <w:t>产品介绍</w:t>
      </w:r>
    </w:p>
    <w:p w14:paraId="0767CB7B">
      <w:pPr>
        <w:tabs>
          <w:tab w:val="left" w:pos="2496"/>
        </w:tabs>
        <w:spacing w:line="360" w:lineRule="auto"/>
        <w:ind w:firstLine="420" w:firstLineChars="200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血管内皮细胞是覆盖在血管内膜表面纵向排列的单层扁平细胞。其直接接触血液系统，是血液系统和组织间的屏障，具有多种生理功能。在维持血管张力、调节血压、抗血栓形成、新生血管形成等方面有重要作用。目前，人脐静脉内皮细胞被广泛应用于医学和药学研究，尤其在高血压、心脑血管疾病及肿瘤浸润、转移等的发病机制研究领域。SiDoTek™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人脐静脉内皮细胞取自足月、自然分娩、健康的新生儿脐带组织，具有强大增殖能力及良好的性状表现。可作为细胞模型被应用于增殖、药理和病理研究。</w:t>
      </w:r>
    </w:p>
    <w:p w14:paraId="7C1D29B8">
      <w:pPr>
        <w:tabs>
          <w:tab w:val="left" w:pos="2496"/>
        </w:tabs>
        <w:spacing w:line="360" w:lineRule="auto"/>
        <w:ind w:firstLine="422" w:firstLineChars="200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eastAsia="zh-CN"/>
        </w:rPr>
        <w:t>注意：本产品仅提供给进一步科研使用</w:t>
      </w: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eastAsia="zh-CN"/>
        </w:rPr>
        <w:t>不可用于临床治疗等其他用途。</w:t>
      </w:r>
    </w:p>
    <w:p w14:paraId="1B206451">
      <w:pPr>
        <w:tabs>
          <w:tab w:val="left" w:pos="2496"/>
        </w:tabs>
        <w:spacing w:line="360" w:lineRule="auto"/>
        <w:ind w:firstLine="420" w:firstLineChars="200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</w:p>
    <w:p w14:paraId="6D3A0EF4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产品信息</w:t>
      </w:r>
    </w:p>
    <w:tbl>
      <w:tblPr>
        <w:tblStyle w:val="6"/>
        <w:tblW w:w="7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5649"/>
      </w:tblGrid>
      <w:tr w14:paraId="13B7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7" w:type="dxa"/>
            <w:vAlign w:val="top"/>
          </w:tcPr>
          <w:p w14:paraId="748E6E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产品名称</w:t>
            </w:r>
          </w:p>
        </w:tc>
        <w:tc>
          <w:tcPr>
            <w:tcW w:w="5649" w:type="dxa"/>
            <w:vAlign w:val="top"/>
          </w:tcPr>
          <w:p w14:paraId="3BC4292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SiDoTek™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人脐静脉内皮细胞</w:t>
            </w:r>
          </w:p>
        </w:tc>
      </w:tr>
      <w:tr w14:paraId="716D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7" w:type="dxa"/>
            <w:vAlign w:val="top"/>
          </w:tcPr>
          <w:p w14:paraId="32860C3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货号</w:t>
            </w:r>
          </w:p>
        </w:tc>
        <w:tc>
          <w:tcPr>
            <w:tcW w:w="5649" w:type="dxa"/>
            <w:vAlign w:val="top"/>
          </w:tcPr>
          <w:p w14:paraId="26C67C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</w:rPr>
              <w:t>HUVECs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</w:rPr>
              <w:t>001</w:t>
            </w:r>
          </w:p>
        </w:tc>
      </w:tr>
      <w:tr w14:paraId="278F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7" w:type="dxa"/>
            <w:vAlign w:val="top"/>
          </w:tcPr>
          <w:p w14:paraId="5F8DCD7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规格</w:t>
            </w:r>
          </w:p>
        </w:tc>
        <w:tc>
          <w:tcPr>
            <w:tcW w:w="5649" w:type="dxa"/>
            <w:vAlign w:val="top"/>
          </w:tcPr>
          <w:p w14:paraId="28822A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1×10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vertAlign w:val="superscript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个/管 或 1×10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vertAlign w:val="superscript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个/瓶</w:t>
            </w:r>
          </w:p>
        </w:tc>
      </w:tr>
      <w:tr w14:paraId="7947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7" w:type="dxa"/>
            <w:vAlign w:val="top"/>
          </w:tcPr>
          <w:p w14:paraId="53C64D8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冻存代次</w:t>
            </w:r>
          </w:p>
        </w:tc>
        <w:tc>
          <w:tcPr>
            <w:tcW w:w="5649" w:type="dxa"/>
            <w:vAlign w:val="top"/>
          </w:tcPr>
          <w:p w14:paraId="35DA1C3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P2</w:t>
            </w:r>
          </w:p>
        </w:tc>
      </w:tr>
      <w:tr w14:paraId="5C21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7" w:type="dxa"/>
            <w:vAlign w:val="top"/>
          </w:tcPr>
          <w:p w14:paraId="263E0EE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保存条件</w:t>
            </w:r>
          </w:p>
        </w:tc>
        <w:tc>
          <w:tcPr>
            <w:tcW w:w="5649" w:type="dxa"/>
            <w:vAlign w:val="top"/>
          </w:tcPr>
          <w:p w14:paraId="35F0EBD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液氮（-196℃)</w:t>
            </w:r>
          </w:p>
        </w:tc>
      </w:tr>
    </w:tbl>
    <w:p w14:paraId="3F76FE4C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0331124A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质量控制</w:t>
      </w:r>
    </w:p>
    <w:p w14:paraId="1E082403">
      <w:pPr>
        <w:numPr>
          <w:ilvl w:val="0"/>
          <w:numId w:val="1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通过细菌、真菌、支原体、内毒素检测。</w:t>
      </w:r>
    </w:p>
    <w:p w14:paraId="08CA8BFE">
      <w:pPr>
        <w:numPr>
          <w:ilvl w:val="0"/>
          <w:numId w:val="1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通过细胞复苏活力检测，复苏存活率&gt;80%。</w:t>
      </w:r>
    </w:p>
    <w:p w14:paraId="04C855F0">
      <w:pPr>
        <w:numPr>
          <w:ilvl w:val="0"/>
          <w:numId w:val="1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通过细胞周期检测，倍增周期&lt;72 h。</w:t>
      </w:r>
    </w:p>
    <w:p w14:paraId="3B323F88">
      <w:pPr>
        <w:numPr>
          <w:ilvl w:val="0"/>
          <w:numId w:val="1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通过流式检测，CD31、CD105（&gt;70%），CD34、CD45阴性（&lt;5%）。</w:t>
      </w:r>
    </w:p>
    <w:p w14:paraId="5CEBC942">
      <w:pPr>
        <w:numPr>
          <w:ilvl w:val="0"/>
          <w:numId w:val="1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免疫荧光法检测破壁细胞vWF阳性（&gt;70%）。</w:t>
      </w:r>
    </w:p>
    <w:p w14:paraId="5EBDB4C7">
      <w:pPr>
        <w:numPr>
          <w:ilvl w:val="0"/>
          <w:numId w:val="1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可经诱导形成血管结构。</w:t>
      </w:r>
    </w:p>
    <w:p w14:paraId="5CCD215B">
      <w:pPr>
        <w:numPr>
          <w:ilvl w:val="0"/>
          <w:numId w:val="0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4C3BED58">
      <w:pPr>
        <w:numPr>
          <w:ilvl w:val="0"/>
          <w:numId w:val="0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处理原则</w:t>
      </w:r>
    </w:p>
    <w:p w14:paraId="2B166F6E">
      <w:pPr>
        <w:numPr>
          <w:ilvl w:val="0"/>
          <w:numId w:val="2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严格的无菌环境。务必保证实验室整体、超净台和培养箱的清洁。</w:t>
      </w:r>
    </w:p>
    <w:p w14:paraId="4013A034">
      <w:pPr>
        <w:numPr>
          <w:ilvl w:val="0"/>
          <w:numId w:val="2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规范的操作方式。请按照产品说明书描述的方式操作，严格控制变量，做好对照实验。</w:t>
      </w:r>
    </w:p>
    <w:p w14:paraId="6461F20F">
      <w:pPr>
        <w:numPr>
          <w:ilvl w:val="0"/>
          <w:numId w:val="2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需要合适的、质量可靠的实验耗材和试剂。本产品需使用适合贴壁细胞生长的培养容器，且不建议重复使用。使用的试剂必须经验证可靠，适宜细胞生长且批间差异小。</w:t>
      </w:r>
    </w:p>
    <w:p w14:paraId="6CD43A78">
      <w:pPr>
        <w:numPr>
          <w:ilvl w:val="0"/>
          <w:numId w:val="2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人脐静脉内皮细胞在体外增殖能力有限，且不能长期保持分化潜能。基于丰富的细胞培养经验和性能优异的培养体系，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SiDoTek™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人脐静脉内皮细胞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可在体外传代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次以上依然保持各项指标合格。但我们始终建议尽可能使用较低代次细胞进行科研工作。</w:t>
      </w:r>
    </w:p>
    <w:p w14:paraId="19687653">
      <w:pPr>
        <w:numPr>
          <w:ilvl w:val="0"/>
          <w:numId w:val="2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通常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人脐静脉内皮细胞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接种密度为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（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2.5~4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）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×10</w:t>
      </w:r>
      <w:r>
        <w:rPr>
          <w:rFonts w:hint="default" w:ascii="Times New Roman" w:hAnsi="Times New Roman" w:cs="Times New Roman" w:eastAsiaTheme="minorEastAsia"/>
          <w:sz w:val="21"/>
          <w:szCs w:val="21"/>
          <w:vertAlign w:val="superscript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个活细胞/cm</w:t>
      </w:r>
      <w:r>
        <w:rPr>
          <w:rFonts w:hint="default" w:ascii="Times New Roman" w:hAnsi="Times New Roman" w:cs="Times New Roman" w:eastAsiaTheme="minorEastAsia"/>
          <w:sz w:val="21"/>
          <w:szCs w:val="21"/>
          <w:vertAlign w:val="super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。该细胞的生长与供体自身特性和后续培养体系的关系极大。我们建议根据各批次、各代次实际生长情况按比例传代培养。</w:t>
      </w:r>
    </w:p>
    <w:p w14:paraId="7C7ACCBA">
      <w:pPr>
        <w:numPr>
          <w:ilvl w:val="0"/>
          <w:numId w:val="0"/>
        </w:numPr>
        <w:tabs>
          <w:tab w:val="left" w:pos="2496"/>
        </w:tabs>
        <w:spacing w:line="360" w:lineRule="auto"/>
        <w:ind w:firstLine="422" w:firstLineChars="200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注意：本产品冻存液中含有DMSO，其具有潜在风险，请谨慎处理。</w:t>
      </w:r>
    </w:p>
    <w:p w14:paraId="1C312531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28CB9A2F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细胞的复苏和培养</w:t>
      </w:r>
    </w:p>
    <w:p w14:paraId="4012E618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一．所需材料</w:t>
      </w:r>
    </w:p>
    <w:p w14:paraId="0B90B897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1.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SiDoTek™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人脐静脉内皮细胞</w:t>
      </w:r>
    </w:p>
    <w:p w14:paraId="2279D754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2.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SiDoTek™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人脐静脉内皮细胞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完全培养基（货号：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SD-HUVEC-90011，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以下简称完全培养基）</w:t>
      </w:r>
    </w:p>
    <w:p w14:paraId="188D2F53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二．操作步骤</w:t>
      </w:r>
    </w:p>
    <w:p w14:paraId="70C4BCF3">
      <w:pPr>
        <w:tabs>
          <w:tab w:val="left" w:pos="2496"/>
        </w:tabs>
        <w:spacing w:line="360" w:lineRule="auto"/>
        <w:ind w:firstLine="422" w:firstLineChars="200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注意：收到的细胞如24 h内复苏，可存放于-80℃冰箱；超过24 h请存放于液氮中，复苏前10 min取出，放于-80℃ , 让管中液氮挥发。</w:t>
      </w:r>
    </w:p>
    <w:p w14:paraId="4FB4AE2C">
      <w:pPr>
        <w:numPr>
          <w:ilvl w:val="0"/>
          <w:numId w:val="3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水浴锅37℃预热。</w:t>
      </w:r>
    </w:p>
    <w:p w14:paraId="337AB289">
      <w:pPr>
        <w:numPr>
          <w:ilvl w:val="0"/>
          <w:numId w:val="3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完全培养基温浴到37℃。</w:t>
      </w:r>
    </w:p>
    <w:p w14:paraId="643BBD36">
      <w:pPr>
        <w:numPr>
          <w:ilvl w:val="0"/>
          <w:numId w:val="3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在15 mL离心管中加入5 mL以上完全培养基备用。</w:t>
      </w:r>
    </w:p>
    <w:p w14:paraId="03587EC1">
      <w:pPr>
        <w:numPr>
          <w:ilvl w:val="0"/>
          <w:numId w:val="3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从-80℃冰箱中取出细胞，放入37℃水浴锅中，快速晃动，使冻存液迅速融化。</w:t>
      </w:r>
    </w:p>
    <w:p w14:paraId="3200C3C1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ind w:firstLine="422" w:firstLineChars="200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注意: 融化过程必须晃动冻存管，保证冻存液融化迅速、均匀；晃动时应避免水没过管盖造成污染；管内冻存液融化至只剩一个约2 mm直径的冰晶时，即停止水浴。继续晃动冻存管，至冰晶融化。</w:t>
      </w:r>
    </w:p>
    <w:p w14:paraId="43A081A3">
      <w:pPr>
        <w:widowControl w:val="0"/>
        <w:numPr>
          <w:ilvl w:val="0"/>
          <w:numId w:val="3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用75%医用酒精擦拭冻存管外表面。</w:t>
      </w:r>
    </w:p>
    <w:p w14:paraId="67D59B1D">
      <w:pPr>
        <w:widowControl w:val="0"/>
        <w:numPr>
          <w:ilvl w:val="0"/>
          <w:numId w:val="3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在超净台中打开冻存管，用巴氏吸管或移液枪吸取细胞冻存悬液，转移至先前准备的离心管中。</w:t>
      </w:r>
    </w:p>
    <w:p w14:paraId="6876B281">
      <w:pPr>
        <w:widowControl w:val="0"/>
        <w:numPr>
          <w:ilvl w:val="0"/>
          <w:numId w:val="3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用1 mL完全培养基洗涤冻存管1次，收集残留细胞，减少损失。</w:t>
      </w:r>
    </w:p>
    <w:p w14:paraId="2DD15509">
      <w:pPr>
        <w:widowControl w:val="0"/>
        <w:numPr>
          <w:ilvl w:val="0"/>
          <w:numId w:val="3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细胞悬液以250×g离心4 min。</w:t>
      </w:r>
    </w:p>
    <w:p w14:paraId="4F345F84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ind w:firstLine="422" w:firstLineChars="200"/>
        <w:jc w:val="both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注意：请以公式a=ω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vertAlign w:val="super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 xml:space="preserve"> r（a:向心加速度；ω:旋转角速度，ω=πn/30；r:转子半径）计算相应转速。</w:t>
      </w:r>
    </w:p>
    <w:p w14:paraId="2E5F0014">
      <w:pPr>
        <w:widowControl w:val="0"/>
        <w:numPr>
          <w:ilvl w:val="0"/>
          <w:numId w:val="3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离心后去除上清。加入2 mL完全培养基，轻柔吹打细胞沉淀，充分吹散、混匀。</w:t>
      </w:r>
    </w:p>
    <w:p w14:paraId="3C6288EC">
      <w:pPr>
        <w:widowControl w:val="0"/>
        <w:numPr>
          <w:ilvl w:val="0"/>
          <w:numId w:val="3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将细胞平均接种到1个T25培养瓶或底面积相当的培养容器中。 加入足量完全培养基， 1个T25培养瓶中培养基总量不少于5 mL。</w:t>
      </w:r>
    </w:p>
    <w:p w14:paraId="100C50A9">
      <w:pPr>
        <w:widowControl w:val="0"/>
        <w:numPr>
          <w:ilvl w:val="0"/>
          <w:numId w:val="3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摇匀细胞，放入37℃、5%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CO</w:t>
      </w:r>
      <w:r>
        <w:rPr>
          <w:rFonts w:hint="default" w:ascii="Times New Roman" w:hAnsi="Times New Roman" w:cs="Times New Roman" w:eastAsiaTheme="minorEastAsia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饱和湿度的CO</w:t>
      </w:r>
      <w:r>
        <w:rPr>
          <w:rFonts w:hint="default" w:ascii="Times New Roman" w:hAnsi="Times New Roman" w:cs="Times New Roman" w:eastAsiaTheme="minorEastAsia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培养箱中。</w:t>
      </w:r>
    </w:p>
    <w:p w14:paraId="20F7E0A8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ind w:leftChars="0" w:firstLine="422" w:firstLineChars="200"/>
        <w:jc w:val="both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注意：接种2 h内不可移动、观察细胞。这会严重影响细胞贴壁，造成状态不佳、细胞聚团、贴壁不均匀等情况。</w:t>
      </w:r>
    </w:p>
    <w:p w14:paraId="011FCE6D">
      <w:pPr>
        <w:widowControl w:val="0"/>
        <w:numPr>
          <w:ilvl w:val="0"/>
          <w:numId w:val="3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复苏次日，观察细胞状态，并更换新鲜的完全培养基或传代。</w:t>
      </w:r>
    </w:p>
    <w:p w14:paraId="772AF494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ind w:leftChars="0" w:firstLine="422" w:firstLineChars="200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注意：若发现较多漂浮细胞或其他异常情况，应及时排查原因，并与我们联系。</w:t>
      </w:r>
    </w:p>
    <w:p w14:paraId="4C30870E">
      <w:pPr>
        <w:widowControl w:val="0"/>
        <w:numPr>
          <w:ilvl w:val="0"/>
          <w:numId w:val="3"/>
        </w:numPr>
        <w:tabs>
          <w:tab w:val="left" w:pos="249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之后每2天更换一次完全培养基，直到细胞生长至90%汇合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即需传代。</w:t>
      </w:r>
    </w:p>
    <w:p w14:paraId="648DE679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ind w:leftChars="0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5ECD1C9B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细胞的传代</w:t>
      </w:r>
    </w:p>
    <w:p w14:paraId="544E950E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一．所需材料</w:t>
      </w:r>
    </w:p>
    <w:p w14:paraId="295AF6EF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1.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SiDoTek™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0.25%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Trypsin-0.04%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EDTA（货号：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SD-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TEDTA-10001，以下简称胰酶）</w:t>
      </w:r>
    </w:p>
    <w:p w14:paraId="1918964F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2.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SiDoTek™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Phosphate-Buffered Saline (1×PBS) （货号：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SD-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PBS-10001，以下简称PBS）</w:t>
      </w:r>
    </w:p>
    <w:p w14:paraId="0C34BC7D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3.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SiDoTek™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人脐静脉内皮细胞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完全培养基（货号：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SD-HUVEC-90011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）</w:t>
      </w:r>
    </w:p>
    <w:p w14:paraId="0D7B3747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二．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操作步骤</w:t>
      </w:r>
    </w:p>
    <w:p w14:paraId="2F3578AD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1.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将完全培养基、PBS、胰酶预热至37℃。</w:t>
      </w:r>
    </w:p>
    <w:p w14:paraId="511D75A2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2.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吸去培养容器中的培养基。</w:t>
      </w:r>
    </w:p>
    <w:p w14:paraId="14CFA0DE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3.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用PBS（T25培养瓶加入约3 mL，T75培养瓶加入约6 mL）洗涤细胞2次，注意动作轻柔，清洗全面。吸去PBS。</w:t>
      </w:r>
    </w:p>
    <w:p w14:paraId="624C117A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4.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加入胰酶（T25培养瓶加入约1.5 mL，T75培养瓶加入约3 mL），迅速铺匀，保证充分接触细胞表面。</w:t>
      </w:r>
    </w:p>
    <w:p w14:paraId="27E83574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5.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显微镜下观察消化情况，约70%~80%细胞收缩变圆后，轻拍培养容器外壁，使细胞脱离培养表面。</w:t>
      </w:r>
    </w:p>
    <w:p w14:paraId="7BE44B71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6.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立即加入完全培养基（T25培养瓶加入约3 mL，T75培养瓶加入约6 mL），随即轻摇培养容器，使培养基和胰酶迅速混匀，终止消化。</w:t>
      </w:r>
    </w:p>
    <w:p w14:paraId="572DBB98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7.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使用吸管或移液管吸取细胞悬液，吹打培养容器底面数次，尽可能将细胞都吹打下来。</w:t>
      </w:r>
    </w:p>
    <w:p w14:paraId="015A467D">
      <w:pPr>
        <w:widowControl w:val="0"/>
        <w:numPr>
          <w:ilvl w:val="0"/>
          <w:numId w:val="0"/>
        </w:numPr>
        <w:tabs>
          <w:tab w:val="left" w:pos="2496"/>
        </w:tabs>
        <w:spacing w:line="360" w:lineRule="auto"/>
        <w:ind w:firstLine="422" w:firstLineChars="200"/>
        <w:jc w:val="both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注意：吹打动作不可剧烈，避免产生大量气泡，否则可能损伤和损失细胞。</w:t>
      </w:r>
    </w:p>
    <w:p w14:paraId="08671A2A">
      <w:pPr>
        <w:widowControl w:val="0"/>
        <w:numPr>
          <w:ilvl w:val="0"/>
          <w:numId w:val="4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将细胞悬液转移至离心管中。用PBS（T25培养瓶加入约3 mL，T75培养瓶加入约6 mL） 洗涤容器1次，收集残留细胞。</w:t>
      </w:r>
    </w:p>
    <w:p w14:paraId="3D94DF84">
      <w:pPr>
        <w:widowControl w:val="0"/>
        <w:numPr>
          <w:ilvl w:val="0"/>
          <w:numId w:val="4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收集的所有细胞悬液以250×g离心4 min。</w:t>
      </w:r>
    </w:p>
    <w:p w14:paraId="3517A776">
      <w:pPr>
        <w:widowControl w:val="0"/>
        <w:numPr>
          <w:ilvl w:val="0"/>
          <w:numId w:val="4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离心后去除上清。加入2 mL完全培养基，轻柔吹打细胞沉淀，充分吹散、混匀。</w:t>
      </w:r>
    </w:p>
    <w:p w14:paraId="23480DC3">
      <w:pPr>
        <w:widowControl w:val="0"/>
        <w:numPr>
          <w:ilvl w:val="0"/>
          <w:numId w:val="4"/>
        </w:numPr>
        <w:tabs>
          <w:tab w:val="left" w:pos="2496"/>
        </w:tabs>
        <w:spacing w:line="360" w:lineRule="auto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将细胞按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（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2.5~4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）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×10</w:t>
      </w:r>
      <w:r>
        <w:rPr>
          <w:rFonts w:hint="default" w:ascii="Times New Roman" w:hAnsi="Times New Roman" w:cs="Times New Roman" w:eastAsiaTheme="minorEastAsia"/>
          <w:sz w:val="21"/>
          <w:szCs w:val="21"/>
          <w:vertAlign w:val="superscript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个活细胞/cm</w:t>
      </w:r>
      <w:r>
        <w:rPr>
          <w:rFonts w:hint="default" w:ascii="Times New Roman" w:hAnsi="Times New Roman" w:cs="Times New Roman" w:eastAsiaTheme="minorEastAsia"/>
          <w:sz w:val="21"/>
          <w:szCs w:val="21"/>
          <w:vertAlign w:val="super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接种至适宜的培养容器内。</w:t>
      </w:r>
    </w:p>
    <w:p w14:paraId="66BF7D53">
      <w:pPr>
        <w:tabs>
          <w:tab w:val="left" w:pos="2496"/>
        </w:tabs>
        <w:spacing w:line="360" w:lineRule="auto"/>
        <w:ind w:firstLine="422" w:firstLineChars="200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注意：培养</w:t>
      </w: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人脐静脉内皮细胞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对于细胞密度有较高的要求，我们建议有条件且计数效率较高的情况下，进行手工计数，以期获得精准的细胞浓度指导接种；在没有精确计数条件的情况下，按照适宜比例传代是更好的方法。通常SiDoTek™</w:t>
      </w: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 xml:space="preserve"> 人脐静脉内皮细胞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传代比例为1:3，72 h内生长至可传代汇合度。请根据细胞实际生长情况调整传代比例。</w:t>
      </w:r>
    </w:p>
    <w:p w14:paraId="18774160">
      <w:pPr>
        <w:numPr>
          <w:ilvl w:val="0"/>
          <w:numId w:val="4"/>
        </w:numPr>
        <w:tabs>
          <w:tab w:val="left" w:pos="2496"/>
        </w:tabs>
        <w:spacing w:line="360" w:lineRule="auto"/>
        <w:ind w:left="0" w:leftChars="0" w:firstLine="0" w:firstLineChars="0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摇匀细胞，放入37℃、5%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饱和湿度的CO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培养箱中。</w:t>
      </w:r>
    </w:p>
    <w:p w14:paraId="065D7AB1">
      <w:pPr>
        <w:numPr>
          <w:ilvl w:val="0"/>
          <w:numId w:val="4"/>
        </w:numPr>
        <w:tabs>
          <w:tab w:val="left" w:pos="2496"/>
        </w:tabs>
        <w:spacing w:line="360" w:lineRule="auto"/>
        <w:ind w:left="0" w:leftChars="0" w:firstLine="0" w:firstLineChars="0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传代次日，观察细胞状态。若发现较多漂浮细胞，应予以换液。</w:t>
      </w:r>
    </w:p>
    <w:p w14:paraId="3BBD3312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14. 待细胞生长至90%汇合，即需传代或冻存。</w:t>
      </w:r>
    </w:p>
    <w:p w14:paraId="5B69C2FD">
      <w:pPr>
        <w:tabs>
          <w:tab w:val="left" w:pos="2496"/>
        </w:tabs>
        <w:spacing w:line="360" w:lineRule="auto"/>
        <w:ind w:firstLine="422" w:firstLineChars="200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注意：正常情况下SiDoTek™</w:t>
      </w: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 xml:space="preserve"> 人脐静脉内皮细胞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每代生长时间不超过72 h，中途不需要换液。频繁换液会破坏构建起的细胞微环境。</w:t>
      </w:r>
    </w:p>
    <w:p w14:paraId="40B62A61">
      <w:pPr>
        <w:tabs>
          <w:tab w:val="left" w:pos="2496"/>
        </w:tabs>
        <w:spacing w:line="360" w:lineRule="auto"/>
        <w:ind w:firstLine="422" w:firstLineChars="200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</w:p>
    <w:p w14:paraId="5D40145B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细胞的冻存</w:t>
      </w:r>
    </w:p>
    <w:p w14:paraId="6E4DBA19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一．所需材料</w:t>
      </w:r>
    </w:p>
    <w:p w14:paraId="08CF22D6">
      <w:pPr>
        <w:tabs>
          <w:tab w:val="left" w:pos="2496"/>
        </w:tabs>
        <w:spacing w:line="360" w:lineRule="auto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1.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SiDoTek™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通用无蛋白非程序冻存液（货号：SD-NCPF-10001）</w:t>
      </w:r>
    </w:p>
    <w:p w14:paraId="13A41B6B">
      <w:pPr>
        <w:tabs>
          <w:tab w:val="left" w:pos="2496"/>
        </w:tabs>
        <w:spacing w:line="360" w:lineRule="auto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2.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SiDoTek™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通用血清型程序冻存液（货号：SD-CYRO-10001）</w:t>
      </w:r>
    </w:p>
    <w:p w14:paraId="4E82326F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二．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操作步骤</w:t>
      </w:r>
    </w:p>
    <w:p w14:paraId="51AB7EC9">
      <w:pPr>
        <w:tabs>
          <w:tab w:val="left" w:pos="2496"/>
        </w:tabs>
        <w:spacing w:line="360" w:lineRule="auto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1.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若选用SiDoTek™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通用血清型程序冻存液，请在操作前将程序降温盒放入4℃冰箱内预冷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。</w:t>
      </w:r>
    </w:p>
    <w:p w14:paraId="6734A537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2.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待细胞生长至可传代的密度，即可准备冻存。</w:t>
      </w:r>
    </w:p>
    <w:p w14:paraId="54CFDC20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3.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细胞消化请参考SiDoTek™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人脐静脉内皮细胞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的传代操作步骤1~9。</w:t>
      </w:r>
    </w:p>
    <w:p w14:paraId="79C0E3E0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4.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离心后去除上清，用适量冻存液均匀重悬细胞。</w:t>
      </w:r>
    </w:p>
    <w:p w14:paraId="169C8C1A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5. 将细胞按比例或数量分装至冻存管中。</w:t>
      </w:r>
    </w:p>
    <w:p w14:paraId="1ABC2E79">
      <w:pPr>
        <w:tabs>
          <w:tab w:val="left" w:pos="2496"/>
        </w:tabs>
        <w:spacing w:line="360" w:lineRule="auto"/>
        <w:ind w:firstLine="422" w:firstLineChars="200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注意：在没有成熟的计数条件下，我们建议将细胞按比例分装冻存即可，长时间在非培养条件下放置会严重影响细胞的状态。在计数时，我们建议将细胞放置于4℃冰箱内，以减弱细胞代谢，较好地保持细胞状态。</w:t>
      </w:r>
    </w:p>
    <w:p w14:paraId="513E259C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6. 若选用SiDoTek™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通用血清型程序冻存液，将冻存管放入预冷的程序降温盒中，再将程序降温盒放入-80℃冰箱中。若选用SiDoTek™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通用无蛋白非程序冻存液，请将冻存管直接分散放入-80℃冰箱中。</w:t>
      </w:r>
    </w:p>
    <w:p w14:paraId="2C41CF08">
      <w:pPr>
        <w:tabs>
          <w:tab w:val="left" w:pos="2496"/>
        </w:tabs>
        <w:spacing w:line="360" w:lineRule="auto"/>
        <w:ind w:firstLine="422" w:firstLineChars="200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注意：细胞冻存期间，特别是开始冻存的4 h内，不可打开冰箱门，这将严重影响细胞冷冻存活率。</w:t>
      </w:r>
    </w:p>
    <w:p w14:paraId="639C6E57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7. 8 h后即可将细胞转移入液氮长期保存。</w:t>
      </w:r>
    </w:p>
    <w:p w14:paraId="70EDA858">
      <w:pPr>
        <w:tabs>
          <w:tab w:val="left" w:pos="2496"/>
        </w:tabs>
        <w:spacing w:line="360" w:lineRule="auto"/>
        <w:ind w:firstLine="422" w:firstLineChars="200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注意：细胞不可长期保存在-80℃冰箱中。我们建议在-80℃冰箱中的保存时间不要超过48 h。</w:t>
      </w:r>
    </w:p>
    <w:p w14:paraId="33840D9E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C7281"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904240</wp:posOffset>
              </wp:positionH>
              <wp:positionV relativeFrom="paragraph">
                <wp:posOffset>74295</wp:posOffset>
              </wp:positionV>
              <wp:extent cx="6103620" cy="692785"/>
              <wp:effectExtent l="0" t="0" r="11430" b="12065"/>
              <wp:wrapNone/>
              <wp:docPr id="5" name="自选图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103620" cy="692785"/>
                      </a:xfrm>
                      <a:custGeom>
                        <a:avLst/>
                        <a:gdLst>
                          <a:gd name="txL" fmla="*/ 2437 w 21600"/>
                          <a:gd name="txT" fmla="*/ 2437 h 21600"/>
                          <a:gd name="txR" fmla="*/ 19162 w 21600"/>
                          <a:gd name="txB" fmla="*/ 19162 h 21600"/>
                        </a:gdLst>
                        <a:ahLst/>
                        <a:cxnLst>
                          <a:cxn ang="0">
                            <a:pos x="20962" y="10800"/>
                          </a:cxn>
                          <a:cxn ang="90">
                            <a:pos x="10800" y="21600"/>
                          </a:cxn>
                          <a:cxn ang="180">
                            <a:pos x="637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275" y="21600"/>
                            </a:lnTo>
                            <a:lnTo>
                              <a:pt x="2032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8" o:spid="_x0000_s1026" o:spt="100" style="position:absolute;left:0pt;margin-left:71.2pt;margin-top:5.85pt;height:54.55pt;width:480.6pt;rotation:11796480f;z-index:251663360;mso-width-relative:page;mso-height-relative:page;" fillcolor="#8CBB35" filled="t" stroked="f" coordsize="21600,21600" o:gfxdata="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uYn5T1QAAAAsB&#10;AAAPAAAAAAAAAAEAIAAAACIAAABkcnMvZG93bnJldi54bWxQSwECFAAUAAAACACHTuJAIC2Ch8kC&#10;AABnBgAADgAAAAAAAAABACAAAAAkAQAAZHJzL2Uyb0RvYy54bWxQSwUGAAAAAAYABgBZAQAAXwYA&#10;AAAA&#10;" path="m0,0l1275,21600,20325,21600,21600,0xe">
              <v:path o:connectlocs="20962,10800;10800,21600;637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-1059180</wp:posOffset>
          </wp:positionH>
          <wp:positionV relativeFrom="paragraph">
            <wp:posOffset>210820</wp:posOffset>
          </wp:positionV>
          <wp:extent cx="1811020" cy="721995"/>
          <wp:effectExtent l="0" t="0" r="17780" b="0"/>
          <wp:wrapNone/>
          <wp:docPr id="6" name="图片 11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1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10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-1138555</wp:posOffset>
              </wp:positionH>
              <wp:positionV relativeFrom="paragraph">
                <wp:posOffset>365125</wp:posOffset>
              </wp:positionV>
              <wp:extent cx="7585710" cy="414020"/>
              <wp:effectExtent l="0" t="0" r="15240" b="5080"/>
              <wp:wrapNone/>
              <wp:docPr id="1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59460" y="5626735"/>
                        <a:ext cx="7585710" cy="414020"/>
                      </a:xfrm>
                      <a:prstGeom prst="rect">
                        <a:avLst/>
                      </a:prstGeom>
                      <a:solidFill>
                        <a:srgbClr val="45B2B4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rect id="矩形 9" o:spid="_x0000_s1026" o:spt="1" style="position:absolute;left:0pt;margin-left:-89.65pt;margin-top:28.75pt;height:32.6pt;width:597.3pt;z-index:251659264;mso-width-relative:page;mso-height-relative:page;" fillcolor="#45B2B4" filled="t" stroked="f" coordsize="21600,21600" o:gfxdata="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Un1ZXbAAAADAEAAA8AAAAAAAAAAQAgAAAAIgAAAGRycy9kb3ducmV2LnhtbFBLAQIUABQAAAAI&#10;AIdO4kA6Zy5T6gEAALkDAAAOAAAAAAAAAAEAIAAAACoBAABkcnMvZTJvRG9jLnhtbFBLBQYAAAAA&#10;BgAGAFkBAACGBQAAAAA=&#10;">
              <v:fill on="t" opacity="39320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99E22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-1087755</wp:posOffset>
          </wp:positionH>
          <wp:positionV relativeFrom="paragraph">
            <wp:posOffset>-607060</wp:posOffset>
          </wp:positionV>
          <wp:extent cx="1633855" cy="651510"/>
          <wp:effectExtent l="0" t="0" r="0" b="0"/>
          <wp:wrapNone/>
          <wp:docPr id="4" name="图片 5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85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925195</wp:posOffset>
              </wp:positionH>
              <wp:positionV relativeFrom="paragraph">
                <wp:posOffset>-548640</wp:posOffset>
              </wp:positionV>
              <wp:extent cx="6003290" cy="678815"/>
              <wp:effectExtent l="0" t="0" r="16510" b="6985"/>
              <wp:wrapNone/>
              <wp:docPr id="3" name="自选图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3290" cy="678815"/>
                      </a:xfrm>
                      <a:custGeom>
                        <a:avLst/>
                        <a:gdLst>
                          <a:gd name="txL" fmla="*/ 2369 w 21600"/>
                          <a:gd name="txT" fmla="*/ 2369 h 21600"/>
                          <a:gd name="txR" fmla="*/ 19230 w 21600"/>
                          <a:gd name="txB" fmla="*/ 19230 h 21600"/>
                        </a:gdLst>
                        <a:ahLst/>
                        <a:cxnLst>
                          <a:cxn ang="0">
                            <a:pos x="21030" y="10800"/>
                          </a:cxn>
                          <a:cxn ang="90">
                            <a:pos x="10800" y="21600"/>
                          </a:cxn>
                          <a:cxn ang="180">
                            <a:pos x="569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139" y="21600"/>
                            </a:lnTo>
                            <a:lnTo>
                              <a:pt x="20461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45B2B4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4" o:spid="_x0000_s1026" o:spt="100" style="position:absolute;left:0pt;margin-left:72.85pt;margin-top:-43.2pt;height:53.45pt;width:472.7pt;z-index:251661312;mso-width-relative:page;mso-height-relative:page;" fillcolor="#45B2B4" filled="t" stroked="f" coordsize="21600,21600" o:gfxdata="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B6h0S93QAA&#10;AAsBAAAPAAAAAAAAAAEAIAAAACIAAABkcnMvZG93bnJldi54bWxQSwECFAAUAAAACACHTuJA/jsb&#10;/sQCAABYBgAADgAAAAAAAAABACAAAAAsAQAAZHJzL2Uyb0RvYy54bWxQSwUGAAAAAAYABgBZAQAA&#10;YgYAAAAA&#10;" path="m0,0l1139,21600,20461,21600,21600,0xe">
              <v:path o:connectlocs="21030,10800;10800,21600;569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542925</wp:posOffset>
              </wp:positionH>
              <wp:positionV relativeFrom="paragraph">
                <wp:posOffset>-551180</wp:posOffset>
              </wp:positionV>
              <wp:extent cx="6348095" cy="468630"/>
              <wp:effectExtent l="0" t="0" r="14605" b="7620"/>
              <wp:wrapNone/>
              <wp:docPr id="2" name="自选图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4340" y="800100"/>
                        <a:ext cx="6348095" cy="468630"/>
                      </a:xfrm>
                      <a:custGeom>
                        <a:avLst/>
                        <a:gdLst>
                          <a:gd name="txL" fmla="*/ 2172 w 21600"/>
                          <a:gd name="txT" fmla="*/ 2172 h 21600"/>
                          <a:gd name="txR" fmla="*/ 19427 w 21600"/>
                          <a:gd name="txB" fmla="*/ 19427 h 21600"/>
                        </a:gdLst>
                        <a:ahLst/>
                        <a:cxnLst>
                          <a:cxn ang="0">
                            <a:pos x="21227" y="10800"/>
                          </a:cxn>
                          <a:cxn ang="90">
                            <a:pos x="10800" y="21600"/>
                          </a:cxn>
                          <a:cxn ang="180">
                            <a:pos x="372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745" y="21600"/>
                            </a:lnTo>
                            <a:lnTo>
                              <a:pt x="2085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3" o:spid="_x0000_s1026" o:spt="100" style="position:absolute;left:0pt;margin-left:42.75pt;margin-top:-43.4pt;height:36.9pt;width:499.85pt;z-index:251660288;mso-width-relative:page;mso-height-relative:page;" fillcolor="#8CBB35" filled="t" stroked="f" coordsize="21600,21600" o:gfxdata="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O73Q7HZAAAACwEAAA8AAAAAAAAAAQAgAAAAIgAAAGRycy9kb3ducmV2LnhtbFBLAQIUABQAAAAI&#10;AIdO4kCNBcsm0AIAAGsGAAAOAAAAAAAAAAEAIAAAACgBAABkcnMvZTJvRG9jLnhtbFBLBQYAAAAA&#10;BgAGAFkBAABqBgAAAAA=&#10;" path="m0,0l745,21600,20855,21600,21600,0xe">
              <v:path o:connectlocs="21227,10800;10800,21600;372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16514"/>
    <w:multiLevelType w:val="singleLevel"/>
    <w:tmpl w:val="4E01651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4F88A71"/>
    <w:multiLevelType w:val="singleLevel"/>
    <w:tmpl w:val="54F88A7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B7624C0"/>
    <w:multiLevelType w:val="singleLevel"/>
    <w:tmpl w:val="5B7624C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B22C6C5"/>
    <w:multiLevelType w:val="singleLevel"/>
    <w:tmpl w:val="7B22C6C5"/>
    <w:lvl w:ilvl="0" w:tentative="0">
      <w:start w:val="8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2E3MDJkMmQxZDBiZDZmNmI4ZWUzNDNiOTAxZWYifQ=="/>
  </w:docVars>
  <w:rsids>
    <w:rsidRoot w:val="00000000"/>
    <w:rsid w:val="05336F90"/>
    <w:rsid w:val="141E72D3"/>
    <w:rsid w:val="2A886554"/>
    <w:rsid w:val="2E277C09"/>
    <w:rsid w:val="36BB29CB"/>
    <w:rsid w:val="40ED75E6"/>
    <w:rsid w:val="5E1B16CF"/>
    <w:rsid w:val="5EA67D62"/>
    <w:rsid w:val="5F331A3A"/>
    <w:rsid w:val="67265EE2"/>
    <w:rsid w:val="67952F01"/>
    <w:rsid w:val="6A8B3FD6"/>
    <w:rsid w:val="6D0B1E05"/>
    <w:rsid w:val="70653C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2657</Words>
  <Characters>3146</Characters>
  <Lines>0</Lines>
  <Paragraphs>0</Paragraphs>
  <TotalTime>1</TotalTime>
  <ScaleCrop>false</ScaleCrop>
  <LinksUpToDate>false</LinksUpToDate>
  <CharactersWithSpaces>3228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2024-03-05T13:30:00Z</dcterms:created>
  <dc:creator>ASUS</dc:creator>
  <cp:lastModifiedBy>杨凯尧</cp:lastModifiedBy>
  <dcterms:modified xsi:type="dcterms:W3CDTF">2024-12-13T02:35:41Z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20DC37BDB0D64A7F9202799E5F6C71B4_13</vt:lpwstr>
  </property>
</Properties>
</file>