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  <w:t>SiDoTek™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 xml:space="preserve"> First Strand cDNA Synthesis SuperMix for qPCR(with dsDNase)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第一链反转录预混试剂盒 qPCR专用（含双链特异性DNA酶）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目录号：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DMR2-4a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/</w:t>
      </w:r>
      <w:r>
        <w:rPr>
          <w:rFonts w:hint="default" w:ascii="Times New Roman" w:hAnsi="Times New Roman" w:cs="Times New Roman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5a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储存条件：-30 ~ -15℃保存2年，≤0℃运输</w:t>
      </w: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0F7F7D"/>
          <w:sz w:val="20"/>
          <w:szCs w:val="20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  <w:t>产品内容：</w:t>
      </w:r>
    </w:p>
    <w:tbl>
      <w:tblPr>
        <w:tblStyle w:val="5"/>
        <w:tblW w:w="4823" w:type="pct"/>
        <w:tblInd w:w="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2611"/>
        <w:gridCol w:w="241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944" w:type="pct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组分</w:t>
            </w:r>
          </w:p>
        </w:tc>
        <w:tc>
          <w:tcPr>
            <w:tcW w:w="1588" w:type="pct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DMR2-4a</w:t>
            </w:r>
          </w:p>
        </w:tc>
        <w:tc>
          <w:tcPr>
            <w:tcW w:w="1468" w:type="pct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DMR2-5a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944" w:type="pct"/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4× Master SuperMix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5×gDNA Eraser Mix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RNase-free Water</w:t>
            </w:r>
          </w:p>
        </w:tc>
        <w:tc>
          <w:tcPr>
            <w:tcW w:w="1588" w:type="pct"/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250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μL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μL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 mL</w:t>
            </w:r>
          </w:p>
        </w:tc>
        <w:tc>
          <w:tcPr>
            <w:tcW w:w="1468" w:type="pct"/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500 μL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2×100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μL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2×1 mL</w:t>
            </w:r>
          </w:p>
        </w:tc>
      </w:tr>
    </w:tbl>
    <w:p>
      <w:pPr>
        <w:spacing w:line="240" w:lineRule="auto"/>
        <w:rPr>
          <w:rFonts w:hint="default" w:ascii="Times New Roman" w:hAnsi="Times New Roman" w:cs="Times New Roman"/>
          <w:sz w:val="15"/>
          <w:szCs w:val="16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  <w:t>产品简介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SiDoTek™</w:t>
      </w:r>
      <w:r>
        <w:rPr>
          <w:rFonts w:hint="default" w:ascii="Times New Roman" w:hAnsi="Times New Roman" w:cs="Times New Roman"/>
          <w:sz w:val="18"/>
          <w:szCs w:val="18"/>
        </w:rPr>
        <w:t xml:space="preserve"> First Strand cDNA Synthesis SuperMix for qPCR(with dsDNase)是一款含有基因组去除组分的第一链cDNA合成试剂盒，可高效去除RNA中的基因组DNA污染。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4× Master SuperMix 中包含第一链cDNA合成所需的所有组分，使用时仅需加入RNA模板和水即可进行合成，使用本试剂盒获得的cDNA可用于qPCR、普通PCR等实验。</w:t>
      </w:r>
    </w:p>
    <w:p>
      <w:pPr>
        <w:spacing w:line="240" w:lineRule="auto"/>
        <w:rPr>
          <w:rFonts w:hint="default" w:ascii="Times New Roman" w:hAnsi="Times New Roman" w:cs="Times New Roman"/>
          <w:sz w:val="16"/>
          <w:szCs w:val="16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1. 操作过程严格避免RNase污染。为保证反转录成功，建议使用高质量的RNA样品。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 xml:space="preserve">2. 为避免样品间交叉污染和气溶胶污染，推荐在超净台或生物安全柜中进行反应体系的配制,并使用带滤芯的吸头。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3. 5× gDNA Eraser Mix 、4× Master SuperMix 非常粘稠，溶液容易吸附在管壁和吸头外导致损失，用前请离心后再使用，并且避免试剂在吸头外壁沾附而造成大量损失。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 xml:space="preserve">4. 请于使用前确保产品完全解冻，彻底混匀后短暂离心，置于冰上备用。反复冻融会影响产品的性能。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48" w:afterLines="20" w:line="240" w:lineRule="auto"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5. 为了您的安全和健康，请穿实验服并戴一次性手套操作。</w:t>
      </w:r>
    </w:p>
    <w:p>
      <w:pPr>
        <w:spacing w:line="240" w:lineRule="auto"/>
        <w:rPr>
          <w:rFonts w:hint="default" w:ascii="Times New Roman" w:hAnsi="Times New Roman" w:cs="Times New Roman"/>
          <w:sz w:val="16"/>
          <w:szCs w:val="16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实验流程 （以20 μL反应体系为例）</w:t>
      </w:r>
    </w:p>
    <w:p>
      <w:pPr>
        <w:spacing w:after="24" w:afterLines="1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  <w:t>基因组DNA去除</w:t>
      </w:r>
    </w:p>
    <w:tbl>
      <w:tblPr>
        <w:tblStyle w:val="5"/>
        <w:tblpPr w:leftFromText="180" w:rightFromText="180" w:vertAnchor="text" w:horzAnchor="page" w:tblpX="1798" w:tblpY="21"/>
        <w:tblOverlap w:val="never"/>
        <w:tblW w:w="480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3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试剂</w:t>
            </w:r>
          </w:p>
        </w:tc>
        <w:tc>
          <w:tcPr>
            <w:tcW w:w="21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10 μL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  <w:t>体系添加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体积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810" w:type="pct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5× gDNA Eraser Mix</w:t>
            </w:r>
          </w:p>
        </w:tc>
        <w:tc>
          <w:tcPr>
            <w:tcW w:w="2190" w:type="pct"/>
            <w:shd w:val="clear" w:color="auto" w:fill="FFFFFF" w:themeFill="background1"/>
            <w:noWrap/>
            <w:vAlign w:val="center"/>
          </w:tcPr>
          <w:p>
            <w:pPr>
              <w:pStyle w:val="7"/>
              <w:spacing w:before="16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 μL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shd w:val="clear" w:color="auto" w:fill="FFFFFF" w:themeFill="background1"/>
            <w:noWrap/>
            <w:vAlign w:val="center"/>
          </w:tcPr>
          <w:p>
            <w:pPr>
              <w:pStyle w:val="7"/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Total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RNA</w:t>
            </w:r>
          </w:p>
        </w:tc>
        <w:tc>
          <w:tcPr>
            <w:tcW w:w="2190" w:type="pct"/>
            <w:shd w:val="clear" w:color="auto" w:fill="FFFFFF" w:themeFill="background1"/>
            <w:noWrap/>
            <w:vAlign w:val="center"/>
          </w:tcPr>
          <w:p>
            <w:pPr>
              <w:pStyle w:val="7"/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＜1 μ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pStyle w:val="7"/>
              <w:spacing w:before="16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RNase-free Water</w:t>
            </w:r>
          </w:p>
        </w:tc>
        <w:tc>
          <w:tcPr>
            <w:tcW w:w="219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pStyle w:val="7"/>
              <w:spacing w:before="16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u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p to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10 μL</w:t>
            </w:r>
          </w:p>
        </w:tc>
      </w:tr>
    </w:tbl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用移液器轻轻吹打混匀，37℃反应2min，立即置于冰上，或者继续55℃反应5min后置于冰上。（55℃反应5min能充分失活dsDNase，后续加入的4× Master SuperMix中含有DTT也能抑制dsDNase的活性）</w:t>
      </w:r>
    </w:p>
    <w:p>
      <w:pPr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  <w:br w:type="page"/>
      </w:r>
    </w:p>
    <w:p>
      <w:pPr>
        <w:spacing w:after="24" w:afterLines="1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  <w:t>配制第一链cDNA合成反应体系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1.试剂配置</w:t>
      </w:r>
    </w:p>
    <w:tbl>
      <w:tblPr>
        <w:tblStyle w:val="5"/>
        <w:tblpPr w:leftFromText="180" w:rightFromText="180" w:vertAnchor="text" w:horzAnchor="page" w:tblpX="1798" w:tblpY="21"/>
        <w:tblOverlap w:val="never"/>
        <w:tblW w:w="480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3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试剂</w:t>
            </w:r>
          </w:p>
        </w:tc>
        <w:tc>
          <w:tcPr>
            <w:tcW w:w="21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0 μL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  <w:t>体系添加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体积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4× Master SuperMix</w:t>
            </w:r>
          </w:p>
        </w:tc>
        <w:tc>
          <w:tcPr>
            <w:tcW w:w="2190" w:type="pct"/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μL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shd w:val="clear" w:color="auto" w:fill="FFFFFF" w:themeFill="background1"/>
            <w:noWrap/>
          </w:tcPr>
          <w:p>
            <w:pPr>
              <w:pStyle w:val="7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Total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RNA</w:t>
            </w:r>
          </w:p>
        </w:tc>
        <w:tc>
          <w:tcPr>
            <w:tcW w:w="2190" w:type="pct"/>
            <w:shd w:val="clear" w:color="auto" w:fill="FFFFFF" w:themeFill="background1"/>
            <w:noWrap/>
          </w:tcPr>
          <w:p>
            <w:pPr>
              <w:pStyle w:val="7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Up to 1 μg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RNase-free Water</w:t>
            </w:r>
          </w:p>
        </w:tc>
        <w:tc>
          <w:tcPr>
            <w:tcW w:w="219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Up to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20 μL</w:t>
            </w:r>
          </w:p>
        </w:tc>
      </w:tr>
    </w:tbl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2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.</w:t>
      </w:r>
      <w:r>
        <w:rPr>
          <w:rFonts w:hint="default" w:ascii="Times New Roman" w:hAnsi="Times New Roman" w:cs="Times New Roman"/>
          <w:sz w:val="18"/>
          <w:szCs w:val="18"/>
        </w:rPr>
        <w:t>轻柔吸打混匀。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3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.</w:t>
      </w:r>
      <w:r>
        <w:rPr>
          <w:rFonts w:hint="default" w:ascii="Times New Roman" w:hAnsi="Times New Roman" w:cs="Times New Roman"/>
          <w:sz w:val="18"/>
          <w:szCs w:val="18"/>
        </w:rPr>
        <w:t>反应程序设置</w:t>
      </w:r>
    </w:p>
    <w:tbl>
      <w:tblPr>
        <w:tblStyle w:val="5"/>
        <w:tblpPr w:leftFromText="180" w:rightFromText="180" w:vertAnchor="text" w:horzAnchor="page" w:tblpX="1798" w:tblpY="21"/>
        <w:tblOverlap w:val="never"/>
        <w:tblW w:w="480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3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21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孵育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25℃</w:t>
            </w:r>
          </w:p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42℃</w:t>
            </w:r>
            <w:r>
              <w:rPr>
                <w:rFonts w:hint="default" w:ascii="Times New Roman" w:hAnsi="Times New Roman" w:cs="Times New Roman"/>
                <w:b/>
                <w:bCs/>
                <w:color w:val="0D7F7E"/>
                <w:sz w:val="18"/>
                <w:szCs w:val="18"/>
              </w:rPr>
              <w:t>*</w:t>
            </w:r>
          </w:p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85℃</w:t>
            </w:r>
          </w:p>
        </w:tc>
        <w:tc>
          <w:tcPr>
            <w:tcW w:w="219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~ 10min</w:t>
            </w:r>
          </w:p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15~20 min</w:t>
            </w:r>
          </w:p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5 min</w:t>
            </w:r>
          </w:p>
        </w:tc>
      </w:tr>
    </w:tbl>
    <w:p>
      <w:pPr>
        <w:widowControl/>
        <w:spacing w:line="240" w:lineRule="auto"/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*如果模板具有复杂二级结构或高GC区域，可将反应温度提高到55℃，有助于提高产量。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4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.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该产物可直接用于第二链的合成或qPCR扩增反应，请在-20℃保存产物，并在半年内使用，长期存放建议分装后在-80℃保存。做qPCR时，建议取1/10 ~ 1/5 体积(即2 ~ 4 μl)的反转录产物作为PCR模板。丰度高的可以酌情适当稀释cDNA后使用。cDNA应</w:t>
      </w:r>
      <w:bookmarkStart w:id="0" w:name="_GoBack"/>
      <w:bookmarkEnd w:id="0"/>
      <w:r>
        <w:rPr>
          <w:rFonts w:hint="default" w:ascii="Times New Roman" w:hAnsi="Times New Roman" w:cs="Times New Roman"/>
          <w:sz w:val="18"/>
          <w:szCs w:val="18"/>
          <w:lang w:eastAsia="zh-CN"/>
        </w:rPr>
        <w:t>避免反复冻融。</w:t>
      </w:r>
    </w:p>
    <w:p>
      <w:pPr>
        <w:tabs>
          <w:tab w:val="left" w:pos="2496"/>
        </w:tabs>
        <w:spacing w:line="240" w:lineRule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904240</wp:posOffset>
              </wp:positionH>
              <wp:positionV relativeFrom="paragraph">
                <wp:posOffset>74295</wp:posOffset>
              </wp:positionV>
              <wp:extent cx="6103620" cy="692785"/>
              <wp:effectExtent l="0" t="0" r="11430" b="12065"/>
              <wp:wrapNone/>
              <wp:docPr id="5" name="自选图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103620" cy="692785"/>
                      </a:xfrm>
                      <a:custGeom>
                        <a:avLst/>
                        <a:gdLst>
                          <a:gd name="txL" fmla="*/ 2437 w 21600"/>
                          <a:gd name="txT" fmla="*/ 2437 h 21600"/>
                          <a:gd name="txR" fmla="*/ 19162 w 21600"/>
                          <a:gd name="txB" fmla="*/ 19162 h 21600"/>
                        </a:gdLst>
                        <a:ahLst/>
                        <a:cxnLst>
                          <a:cxn ang="0">
                            <a:pos x="20962" y="10800"/>
                          </a:cxn>
                          <a:cxn ang="90">
                            <a:pos x="10800" y="21600"/>
                          </a:cxn>
                          <a:cxn ang="180">
                            <a:pos x="637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275" y="21600"/>
                            </a:lnTo>
                            <a:lnTo>
                              <a:pt x="2032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8" o:spid="_x0000_s1026" o:spt="100" style="position:absolute;left:0pt;margin-left:71.2pt;margin-top:5.85pt;height:54.55pt;width:480.6pt;rotation:11796480f;z-index:251663360;mso-width-relative:page;mso-height-relative:page;" fillcolor="#8CBB35" filled="t" stroked="f" coordsize="21600,21600" o:gfxdata="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uYn5T1QAAAAsB&#10;AAAPAAAAAAAAAAEAIAAAACIAAABkcnMvZG93bnJldi54bWxQSwECFAAUAAAACACHTuJAIC2Ch8kC&#10;AABnBgAADgAAAAAAAAABACAAAAAkAQAAZHJzL2Uyb0RvYy54bWxQSwUGAAAAAAYABgBZAQAAXwYA&#10;AAAA&#10;" path="m0,0l1275,21600,20325,21600,21600,0xe">
              <v:path o:connectlocs="20962,10800;10800,21600;637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-1059180</wp:posOffset>
          </wp:positionH>
          <wp:positionV relativeFrom="paragraph">
            <wp:posOffset>210820</wp:posOffset>
          </wp:positionV>
          <wp:extent cx="1811020" cy="721995"/>
          <wp:effectExtent l="0" t="0" r="17780" b="0"/>
          <wp:wrapNone/>
          <wp:docPr id="6" name="图片 11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1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10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-1138555</wp:posOffset>
              </wp:positionH>
              <wp:positionV relativeFrom="paragraph">
                <wp:posOffset>365125</wp:posOffset>
              </wp:positionV>
              <wp:extent cx="7585710" cy="414020"/>
              <wp:effectExtent l="0" t="0" r="15240" b="5080"/>
              <wp:wrapNone/>
              <wp:docPr id="1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59460" y="5626735"/>
                        <a:ext cx="7585710" cy="414020"/>
                      </a:xfrm>
                      <a:prstGeom prst="rect">
                        <a:avLst/>
                      </a:prstGeom>
                      <a:solidFill>
                        <a:srgbClr val="45B2B4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rect id="矩形 9" o:spid="_x0000_s1026" o:spt="1" style="position:absolute;left:0pt;margin-left:-89.65pt;margin-top:28.75pt;height:32.6pt;width:597.3pt;z-index:251659264;mso-width-relative:page;mso-height-relative:page;" fillcolor="#45B2B4" filled="t" stroked="f" coordsize="21600,21600" o:gfxdata="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Un1ZXbAAAADAEAAA8AAAAAAAAAAQAgAAAAIgAAAGRycy9kb3ducmV2LnhtbFBLAQIUABQAAAAI&#10;AIdO4kA6Zy5T6gEAALkDAAAOAAAAAAAAAAEAIAAAACoBAABkcnMvZTJvRG9jLnhtbFBLBQYAAAAA&#10;BgAGAFkBAACGBQAAAAA=&#10;">
              <v:fill on="t" opacity="39320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-1087755</wp:posOffset>
          </wp:positionH>
          <wp:positionV relativeFrom="paragraph">
            <wp:posOffset>-607060</wp:posOffset>
          </wp:positionV>
          <wp:extent cx="1633855" cy="651510"/>
          <wp:effectExtent l="0" t="0" r="0" b="0"/>
          <wp:wrapNone/>
          <wp:docPr id="4" name="图片 5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8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925195</wp:posOffset>
              </wp:positionH>
              <wp:positionV relativeFrom="paragraph">
                <wp:posOffset>-548640</wp:posOffset>
              </wp:positionV>
              <wp:extent cx="6003290" cy="678815"/>
              <wp:effectExtent l="0" t="0" r="16510" b="6985"/>
              <wp:wrapNone/>
              <wp:docPr id="3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3290" cy="678815"/>
                      </a:xfrm>
                      <a:custGeom>
                        <a:avLst/>
                        <a:gdLst>
                          <a:gd name="txL" fmla="*/ 2369 w 21600"/>
                          <a:gd name="txT" fmla="*/ 2369 h 21600"/>
                          <a:gd name="txR" fmla="*/ 19230 w 21600"/>
                          <a:gd name="txB" fmla="*/ 19230 h 21600"/>
                        </a:gdLst>
                        <a:ahLst/>
                        <a:cxnLst>
                          <a:cxn ang="0">
                            <a:pos x="21030" y="10800"/>
                          </a:cxn>
                          <a:cxn ang="90">
                            <a:pos x="10800" y="21600"/>
                          </a:cxn>
                          <a:cxn ang="180">
                            <a:pos x="569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139" y="21600"/>
                            </a:lnTo>
                            <a:lnTo>
                              <a:pt x="20461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45B2B4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4" o:spid="_x0000_s1026" o:spt="100" style="position:absolute;left:0pt;margin-left:72.85pt;margin-top:-43.2pt;height:53.45pt;width:472.7pt;z-index:251661312;mso-width-relative:page;mso-height-relative:page;" fillcolor="#45B2B4" filled="t" stroked="f" coordsize="21600,21600" o:gfxdata="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6h0S93QAA&#10;AAsBAAAPAAAAAAAAAAEAIAAAACIAAABkcnMvZG93bnJldi54bWxQSwECFAAUAAAACACHTuJA/jsb&#10;/sQCAABYBgAADgAAAAAAAAABACAAAAAsAQAAZHJzL2Uyb0RvYy54bWxQSwUGAAAAAAYABgBZAQAA&#10;YgYAAAAA&#10;" path="m0,0l1139,21600,20461,21600,21600,0xe">
              <v:path o:connectlocs="21030,10800;10800,21600;569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542925</wp:posOffset>
              </wp:positionH>
              <wp:positionV relativeFrom="paragraph">
                <wp:posOffset>-551180</wp:posOffset>
              </wp:positionV>
              <wp:extent cx="6348095" cy="468630"/>
              <wp:effectExtent l="0" t="0" r="14605" b="7620"/>
              <wp:wrapNone/>
              <wp:docPr id="2" name="自选图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4340" y="800100"/>
                        <a:ext cx="6348095" cy="468630"/>
                      </a:xfrm>
                      <a:custGeom>
                        <a:avLst/>
                        <a:gdLst>
                          <a:gd name="txL" fmla="*/ 2172 w 21600"/>
                          <a:gd name="txT" fmla="*/ 2172 h 21600"/>
                          <a:gd name="txR" fmla="*/ 19427 w 21600"/>
                          <a:gd name="txB" fmla="*/ 19427 h 21600"/>
                        </a:gdLst>
                        <a:ahLst/>
                        <a:cxnLst>
                          <a:cxn ang="0">
                            <a:pos x="21227" y="10800"/>
                          </a:cxn>
                          <a:cxn ang="90">
                            <a:pos x="10800" y="21600"/>
                          </a:cxn>
                          <a:cxn ang="180">
                            <a:pos x="372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745" y="21600"/>
                            </a:lnTo>
                            <a:lnTo>
                              <a:pt x="2085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3" o:spid="_x0000_s1026" o:spt="100" style="position:absolute;left:0pt;margin-left:42.75pt;margin-top:-43.4pt;height:36.9pt;width:499.85pt;z-index:251660288;mso-width-relative:page;mso-height-relative:page;" fillcolor="#8CBB35" filled="t" stroked="f" coordsize="21600,21600" o:gfxdata="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O73Q7HZAAAACwEAAA8AAAAAAAAAAQAgAAAAIgAAAGRycy9kb3ducmV2LnhtbFBLAQIUABQAAAAI&#10;AIdO4kCNBcsm0AIAAGsGAAAOAAAAAAAAAAEAIAAAACgBAABkcnMvZTJvRG9jLnhtbFBLBQYAAAAA&#10;BgAGAFkBAABqBgAAAAA=&#10;" path="m0,0l745,21600,20855,21600,21600,0xe">
              <v:path o:connectlocs="21227,10800;10800,21600;372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2E3MDJkMmQxZDBiZDZmNmI4ZWUzNDNiOTAxZWYifQ=="/>
  </w:docVars>
  <w:rsids>
    <w:rsidRoot w:val="00000000"/>
    <w:rsid w:val="0E6564F5"/>
    <w:rsid w:val="141E72D3"/>
    <w:rsid w:val="196B3B11"/>
    <w:rsid w:val="2A886554"/>
    <w:rsid w:val="53FA07EF"/>
    <w:rsid w:val="6301355F"/>
    <w:rsid w:val="6A8B3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2024-03-05T13:30:00Z</dcterms:created>
  <dc:creator>ASUS</dc:creator>
  <cp:lastModifiedBy>多巴胺</cp:lastModifiedBy>
  <dcterms:modified xsi:type="dcterms:W3CDTF">2024-07-09T05:14:15Z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20DC37BDB0D64A7F9202799E5F6C71B4_13</vt:lpwstr>
  </property>
</Properties>
</file>