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羧基</w:t>
      </w:r>
      <w:r>
        <w:rPr>
          <w:rFonts w:hint="eastAsia"/>
          <w:sz w:val="32"/>
          <w:szCs w:val="32"/>
          <w:lang w:eastAsia="zh-CN"/>
        </w:rPr>
        <w:t>磁性微球</w:t>
      </w:r>
      <w:r>
        <w:rPr>
          <w:rFonts w:hint="eastAsia"/>
          <w:sz w:val="32"/>
          <w:szCs w:val="32"/>
          <w:lang w:val="en-US" w:eastAsia="zh-CN"/>
        </w:rPr>
        <w:t>特点和使用方法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磁性微球简介：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磁性微球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具有超顺磁性，在外加磁场下表现出磁珠与磁珠之间的磁性吸引，撤去外加磁场立刻表现为无磁性，且容易分散等特点使其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成为IVD领域自动化高通量方案中一个重要原材料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。不仅如此磁性纳米微球还有如下广泛的应用范围：</w:t>
      </w:r>
    </w:p>
    <w:tbl>
      <w:tblPr>
        <w:tblStyle w:val="5"/>
        <w:tblW w:w="0" w:type="auto"/>
        <w:jc w:val="center"/>
        <w:tblBorders>
          <w:top w:val="double" w:color="000000" w:themeColor="text1" w:sz="6" w:space="0"/>
          <w:left w:val="double" w:color="000000" w:themeColor="text1" w:sz="6" w:space="0"/>
          <w:bottom w:val="double" w:color="000000" w:themeColor="text1" w:sz="6" w:space="0"/>
          <w:right w:val="doub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2850"/>
      </w:tblGrid>
      <w:tr>
        <w:tblPrEx>
          <w:tblBorders>
            <w:top w:val="double" w:color="000000" w:themeColor="text1" w:sz="6" w:space="0"/>
            <w:left w:val="double" w:color="000000" w:themeColor="text1" w:sz="6" w:space="0"/>
            <w:bottom w:val="double" w:color="000000" w:themeColor="text1" w:sz="6" w:space="0"/>
            <w:right w:val="doub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固相免疫分析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细菌检测</w:t>
            </w:r>
          </w:p>
        </w:tc>
      </w:tr>
      <w:tr>
        <w:tblPrEx>
          <w:tblBorders>
            <w:top w:val="double" w:color="000000" w:themeColor="text1" w:sz="6" w:space="0"/>
            <w:left w:val="double" w:color="000000" w:themeColor="text1" w:sz="6" w:space="0"/>
            <w:bottom w:val="double" w:color="000000" w:themeColor="text1" w:sz="6" w:space="0"/>
            <w:right w:val="doub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核酸提取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生物传感器</w:t>
            </w:r>
          </w:p>
        </w:tc>
      </w:tr>
      <w:tr>
        <w:tblPrEx>
          <w:tblBorders>
            <w:top w:val="double" w:color="000000" w:themeColor="text1" w:sz="6" w:space="0"/>
            <w:left w:val="double" w:color="000000" w:themeColor="text1" w:sz="6" w:space="0"/>
            <w:bottom w:val="double" w:color="000000" w:themeColor="text1" w:sz="6" w:space="0"/>
            <w:right w:val="doub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蛋白纯化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悬浮芯片列阵</w:t>
            </w:r>
          </w:p>
        </w:tc>
      </w:tr>
      <w:tr>
        <w:tblPrEx>
          <w:tblBorders>
            <w:top w:val="double" w:color="000000" w:themeColor="text1" w:sz="6" w:space="0"/>
            <w:left w:val="double" w:color="000000" w:themeColor="text1" w:sz="6" w:space="0"/>
            <w:bottom w:val="double" w:color="000000" w:themeColor="text1" w:sz="6" w:space="0"/>
            <w:right w:val="doub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高通量筛选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微流控</w:t>
            </w:r>
          </w:p>
        </w:tc>
      </w:tr>
      <w:tr>
        <w:tblPrEx>
          <w:tblBorders>
            <w:top w:val="double" w:color="000000" w:themeColor="text1" w:sz="6" w:space="0"/>
            <w:left w:val="double" w:color="000000" w:themeColor="text1" w:sz="6" w:space="0"/>
            <w:bottom w:val="double" w:color="000000" w:themeColor="text1" w:sz="6" w:space="0"/>
            <w:right w:val="doub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细胞分离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免疫诊断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华文楷体" w:hAnsi="华文楷体" w:eastAsia="华文楷体" w:cs="华文楷体"/>
          <w:sz w:val="21"/>
          <w:szCs w:val="21"/>
          <w:lang w:eastAsia="zh-CN"/>
        </w:rPr>
        <w:t>本系列产品是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由聚苯乙烯微球</w:t>
      </w:r>
      <w:r>
        <w:rPr>
          <w:rFonts w:hint="eastAsia" w:ascii="华文楷体" w:hAnsi="华文楷体" w:eastAsia="华文楷体" w:cs="华文楷体"/>
          <w:sz w:val="21"/>
          <w:szCs w:val="21"/>
        </w:rPr>
        <w:t>核心颗粒、磁性层和表面聚合物层构成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的磁性纳米微球</w:t>
      </w:r>
      <w:r>
        <w:rPr>
          <w:rFonts w:hint="eastAsia" w:ascii="华文楷体" w:hAnsi="华文楷体" w:eastAsia="华文楷体" w:cs="华文楷体"/>
          <w:sz w:val="21"/>
          <w:szCs w:val="21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具有完全单分散性、粒径均一、高悬浮性的特性，确保抗体、抗原和核酸的快速有效结合，可满足不同场景使用。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</w:pPr>
      <w:r>
        <w:drawing>
          <wp:inline distT="0" distB="0" distL="114300" distR="114300">
            <wp:extent cx="3117850" cy="17462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6" w:firstLineChars="1900"/>
        <w:jc w:val="both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图1.磁性微球结构示意图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产品</w:t>
      </w:r>
      <w:r>
        <w:rPr>
          <w:rFonts w:hint="eastAsia"/>
          <w:b/>
          <w:bCs/>
          <w:sz w:val="28"/>
          <w:szCs w:val="28"/>
          <w:lang w:val="en-US" w:eastAsia="zh-CN"/>
        </w:rPr>
        <w:t>特点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均匀分散的磁性聚苯乙烯基质，高悬浮性和粒径均一性；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 xml:space="preserve">●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表面功能化修饰：羧基兼亲水性离子单体多层修饰，具高选择性配体捕获和强亲水性；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 xml:space="preserve">●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免疫检测背景低：无暴露的</w:t>
      </w:r>
      <w:r>
        <w:rPr>
          <w:rFonts w:ascii="Arial" w:hAnsi="Arial" w:eastAsia="宋体" w:cs="Arial"/>
          <w:color w:val="000000"/>
          <w:kern w:val="0"/>
          <w:sz w:val="21"/>
          <w:szCs w:val="21"/>
          <w:lang w:val="en-US" w:eastAsia="zh-CN" w:bidi="ar"/>
        </w:rPr>
        <w:t>Fe</w:t>
      </w:r>
      <w:r>
        <w:rPr>
          <w:rFonts w:hint="default" w:ascii="Arial" w:hAnsi="Arial" w:eastAsia="宋体" w:cs="Arial"/>
          <w:color w:val="000000"/>
          <w:kern w:val="0"/>
          <w:sz w:val="13"/>
          <w:szCs w:val="13"/>
          <w:lang w:val="en-US" w:eastAsia="zh-CN" w:bidi="ar"/>
        </w:rPr>
        <w:t>3</w:t>
      </w:r>
      <w:r>
        <w:rPr>
          <w:rFonts w:hint="default" w:ascii="Arial" w:hAnsi="Arial" w:eastAsia="宋体" w:cs="Arial"/>
          <w:color w:val="000000"/>
          <w:kern w:val="0"/>
          <w:sz w:val="21"/>
          <w:szCs w:val="21"/>
          <w:lang w:val="en-US" w:eastAsia="zh-CN" w:bidi="ar"/>
        </w:rPr>
        <w:t>O</w:t>
      </w:r>
      <w:r>
        <w:rPr>
          <w:rFonts w:hint="default" w:ascii="Arial" w:hAnsi="Arial" w:eastAsia="宋体" w:cs="Arial"/>
          <w:color w:val="000000"/>
          <w:kern w:val="0"/>
          <w:sz w:val="13"/>
          <w:szCs w:val="13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影响下游免疫检测；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 xml:space="preserve">●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悬浮稳定性好、非特异吸附低、磁分离响应快；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 xml:space="preserve">●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高蛋白结合能力：降低了每次检测所需颗粒数量，比活性高，使用成本低</w:t>
      </w:r>
      <w:r>
        <w:rPr>
          <w:rFonts w:ascii="楷体" w:hAnsi="楷体" w:eastAsia="楷体" w:cs="楷体"/>
          <w:color w:val="000000"/>
          <w:kern w:val="0"/>
          <w:sz w:val="20"/>
          <w:szCs w:val="20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16"/>
          <w:szCs w:val="16"/>
          <w:lang w:val="en-US" w:eastAsia="zh-CN" w:bidi="ar"/>
        </w:rPr>
        <w:t xml:space="preserve">●   </w:t>
      </w:r>
      <w:r>
        <w:rPr>
          <w:rFonts w:hint="default" w:ascii="Arial" w:hAnsi="Arial" w:eastAsia="宋体" w:cs="Arial"/>
          <w:color w:val="000000"/>
          <w:kern w:val="0"/>
          <w:sz w:val="21"/>
          <w:szCs w:val="21"/>
          <w:lang w:val="en-US" w:eastAsia="zh-CN" w:bidi="ar"/>
        </w:rPr>
        <w:t xml:space="preserve">pH </w:t>
      </w:r>
      <w:r>
        <w:rPr>
          <w:rFonts w:hint="eastAsia" w:ascii="Arial" w:hAnsi="Arial" w:eastAsia="宋体" w:cs="Arial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Arial" w:hAnsi="Arial" w:eastAsia="宋体" w:cs="Arial"/>
          <w:color w:val="000000"/>
          <w:kern w:val="0"/>
          <w:sz w:val="21"/>
          <w:szCs w:val="21"/>
          <w:lang w:val="en-US" w:eastAsia="zh-CN" w:bidi="ar"/>
        </w:rPr>
        <w:t>~10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生物缓冲系统长期稳定：与常用缓冲液体系兼容；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性能参数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12" w:space="0"/>
              <w:left w:val="single" w:color="4874CB" w:sz="4" w:space="0"/>
              <w:bottom w:val="single" w:color="auto" w:sz="12" w:space="0"/>
              <w:right w:val="nil"/>
              <w:tl2br w:val="nil"/>
            </w:tcBorders>
            <w:shd w:val="clear" w:color="auto" w:fill="91ACE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91ACE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val="en-US" w:eastAsia="zh-CN"/>
              </w:rPr>
              <w:t>羧基</w:t>
            </w: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eastAsia="zh-CN"/>
              </w:rPr>
              <w:t>磁性微球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-1.5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70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91ACE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val="en-US" w:eastAsia="zh-CN"/>
              </w:rPr>
              <w:t>羧基</w:t>
            </w: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eastAsia="zh-CN"/>
              </w:rPr>
              <w:t>磁性微球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 xml:space="preserve">3.0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70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4874CB" w:sz="4" w:space="0"/>
            </w:tcBorders>
            <w:shd w:val="clear" w:color="auto" w:fill="91ACE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val="en-US" w:eastAsia="zh-CN"/>
              </w:rPr>
              <w:t>羧基</w:t>
            </w:r>
            <w:r>
              <w:rPr>
                <w:rFonts w:hint="eastAsia"/>
                <w:b/>
                <w:bCs w:val="0"/>
                <w:color w:val="000000"/>
                <w:sz w:val="21"/>
                <w:szCs w:val="21"/>
                <w:lang w:eastAsia="zh-CN"/>
              </w:rPr>
              <w:t>磁性微球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-5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 xml:space="preserve">.0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1"/>
                <w:szCs w:val="21"/>
                <w:lang w:val="en-US" w:eastAsia="zh-CN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磁珠类型</w:t>
            </w:r>
          </w:p>
        </w:tc>
        <w:tc>
          <w:tcPr>
            <w:tcW w:w="170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亲水性</w:t>
            </w:r>
          </w:p>
        </w:tc>
        <w:tc>
          <w:tcPr>
            <w:tcW w:w="170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亲水性</w:t>
            </w:r>
          </w:p>
        </w:tc>
        <w:tc>
          <w:tcPr>
            <w:tcW w:w="170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亲水性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粒径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3.0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μm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.0 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磁含量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约30%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约25%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约20%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highlight w:val="none"/>
                <w:vertAlign w:val="baseline"/>
                <w:lang w:val="en-US" w:eastAsia="zh-CN"/>
              </w:rPr>
              <w:t>羧基密度</w:t>
            </w:r>
          </w:p>
        </w:tc>
        <w:tc>
          <w:tcPr>
            <w:tcW w:w="51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80" w:firstLineChars="800"/>
              <w:jc w:val="both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 xml:space="preserve">≥ 300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µmol/g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固含量（w/v %）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1%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1%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10 ml，100 ml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10 ml，100 ml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10 ml，100 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highlight w:val="none"/>
                <w:shd w:val="clear" w:fill="FFFFFF" w:themeFill="background1"/>
                <w:vertAlign w:val="baseline"/>
                <w:lang w:val="en-US" w:eastAsia="zh-CN"/>
              </w:rPr>
              <w:t>特性</w:t>
            </w:r>
          </w:p>
        </w:tc>
        <w:tc>
          <w:tcPr>
            <w:tcW w:w="51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高羧基密度和高亲水性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/>
                <w:bCs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5113" w:type="dxa"/>
            <w:gridSpan w:val="3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vertAlign w:val="baseline"/>
                <w:lang w:val="en-US" w:eastAsia="zh-CN"/>
              </w:rPr>
              <w:t>分离、纯化、免疫分析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i w:val="0"/>
          <w:i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Table 1: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羧基磁珠的性能参数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应用过程示例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一、试剂、器械和设备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1. 活化缓冲液：0.1M MES, pH 5.0；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2. 偶联缓冲液：0.1M MES, pH 5.0；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活化液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EDC(20 mg/ml)，NHS（20 mg/ml）（用活化缓冲液配制，现配现用；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 羧基磁珠：</w:t>
      </w:r>
      <w:r>
        <w:rPr>
          <w:rFonts w:ascii="Times New Roman" w:hAnsi="Times New Roman"/>
          <w:szCs w:val="21"/>
        </w:rPr>
        <w:t>磁珠原液自4 ℃冰箱取出后，于水平混匀仪室温混匀30 min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5. 封闭液：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6%乙醇胺（用偶联缓冲液配制，现配现用）；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6. 磁珠保存液：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0.05M Tirs（pH 7.4） ，0.82% NaCl ，1% BSA，0.2% Casein，0.2% P-300，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 ℃ 保存；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7. 机械搅拌装置、旋涡振荡器、四维混合仪、滚轴混合器、冰箱、加液器、EP 管等。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二、包被步骤：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1.EDC 和 NHS 活化磁珠表面羧基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1）准备：将磁性微球取出，超声2 min，混匀30 min备用；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2）清洗：取磁性微球6 mg加入到600μl活化缓冲液中，震荡混匀4 min。混匀后磁分离去上清，重复4-5次；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3）活化：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磁力保留磁珠去上清，迅速加入 100 μl NHS 溶液，立即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漩涡振荡分散均匀。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再加入100 μl EDC 溶液，立即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漩涡振荡分散均匀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25 ℃在四维混合仪上持续混合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1h；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4）清洗：将活化好的磁性微球磁分离去上清，加入600μl 偶联缓冲液，震荡混匀4 min。混匀后磁分离去上清，重复2次；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注意：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如发现磁珠团聚，必需用涡旋混合仪剧烈振荡，或者超声分散磁珠后再使用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2.蛋白与活化磁珠偶联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1）偶联：加入200μl偶联缓冲液，震荡混匀，加入150μg 偶联抗体。持续震荡混匀2h；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2）磁力保留磁珠去上清液，并迅速按下述步骤加入封闭液；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3.封闭表面未反应的羧基活泼酯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1）封闭：将偶联好的磁性微球磁分离去上清，加入600μl 封闭液，持续震荡混匀30min；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2）清洗：将封闭好的磁性微球磁分离去上清，加入600μl 磁性微球保存液，持续震荡混匀10min，磁分离去上清，重复5次；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3）保存：加入磁性微球保存液，定容至所需浓度，超声3 min，混匀30 min至分散均匀，放置于2-8℃保存。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注意事项：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为减少磁珠损失，每次磁分离时间应不少于 1 min，去除上清的磁珠不要长时间放置，尽可能迅速的添加缓冲液，防止磁珠干燥而导致的蛋白变性和非特异性吸附；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2.针对不同蛋白及后续不同的测定系统，需优化磁珠保存液的成分；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3.每次量取磁珠前应充分振荡重悬均匀，防止取用改变磁珠浓度；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4.建议使用低吸附的移液器吸头和反应容器，避免因吸附磁珠及溶液而造成损失；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5.磁珠使用和保存过程中避免冻融；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6.建议磁珠工作使用浓度为0.2-1.0 mg/mL，具体浓度可以根据试剂性能进行调整。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华文楷体" w:hAnsi="华文楷体" w:eastAsia="华文楷体" w:cs="华文楷体"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44496"/>
    <w:multiLevelType w:val="singleLevel"/>
    <w:tmpl w:val="9264449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3051D54"/>
    <w:multiLevelType w:val="singleLevel"/>
    <w:tmpl w:val="D3051D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jEwODk4ZjMwYTAxYWZhMDQ2MTk4YmJmMjgwYTAifQ=="/>
  </w:docVars>
  <w:rsids>
    <w:rsidRoot w:val="00000000"/>
    <w:rsid w:val="0B29220B"/>
    <w:rsid w:val="12866C49"/>
    <w:rsid w:val="1D1D0F4A"/>
    <w:rsid w:val="1EB67437"/>
    <w:rsid w:val="23E359CA"/>
    <w:rsid w:val="293D6BFB"/>
    <w:rsid w:val="3454045B"/>
    <w:rsid w:val="34D120F0"/>
    <w:rsid w:val="363728C2"/>
    <w:rsid w:val="3DFB2182"/>
    <w:rsid w:val="3F0076AC"/>
    <w:rsid w:val="432C1F92"/>
    <w:rsid w:val="43BC5C04"/>
    <w:rsid w:val="463E7AE4"/>
    <w:rsid w:val="4BF61160"/>
    <w:rsid w:val="4E316C2E"/>
    <w:rsid w:val="53165C44"/>
    <w:rsid w:val="5D494E68"/>
    <w:rsid w:val="68952326"/>
    <w:rsid w:val="76D5029D"/>
    <w:rsid w:val="7F4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1677</Characters>
  <Lines>0</Lines>
  <Paragraphs>0</Paragraphs>
  <TotalTime>24</TotalTime>
  <ScaleCrop>false</ScaleCrop>
  <LinksUpToDate>false</LinksUpToDate>
  <CharactersWithSpaces>1765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2024-02-21T08:35:00Z</dcterms:created>
  <dc:creator>叶欢</dc:creator>
  <cp:lastModifiedBy>麻醉师</cp:lastModifiedBy>
  <dcterms:modified xsi:type="dcterms:W3CDTF">2024-03-04T03:26:33Z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3F438E7B1CEC4C29B8F2711D22699537_12</vt:lpwstr>
  </property>
</Properties>
</file>